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C1" w:rsidRDefault="00DA52C1" w:rsidP="00DA52C1">
      <w:r>
        <w:rPr>
          <w:rFonts w:hint="eastAsia"/>
        </w:rPr>
        <w:t>附件</w:t>
      </w:r>
      <w:r>
        <w:rPr>
          <w:rFonts w:hint="eastAsia"/>
        </w:rPr>
        <w:t>2</w:t>
      </w:r>
    </w:p>
    <w:p w:rsidR="00DA52C1" w:rsidRPr="006B49FE" w:rsidRDefault="00DA52C1" w:rsidP="00DA52C1">
      <w:pPr>
        <w:rPr>
          <w:sz w:val="21"/>
        </w:rPr>
      </w:pPr>
    </w:p>
    <w:p w:rsidR="00DA52C1" w:rsidRDefault="00DA52C1" w:rsidP="00DA52C1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FC2939">
        <w:rPr>
          <w:rFonts w:ascii="方正小标宋简体" w:eastAsia="方正小标宋简体" w:hAnsi="仿宋" w:cs="仿宋" w:hint="eastAsia"/>
          <w:sz w:val="36"/>
          <w:szCs w:val="36"/>
        </w:rPr>
        <w:t>公路路产损坏赔（补）偿</w:t>
      </w:r>
      <w:r w:rsidR="00D02B5F">
        <w:rPr>
          <w:rFonts w:ascii="方正小标宋简体" w:eastAsia="方正小标宋简体" w:hAnsi="仿宋" w:cs="仿宋" w:hint="eastAsia"/>
          <w:sz w:val="36"/>
          <w:szCs w:val="36"/>
        </w:rPr>
        <w:t>收入征收</w:t>
      </w:r>
      <w:r>
        <w:rPr>
          <w:rFonts w:ascii="方正小标宋简体" w:eastAsia="方正小标宋简体" w:hAnsi="仿宋" w:cs="仿宋" w:hint="eastAsia"/>
          <w:sz w:val="36"/>
          <w:szCs w:val="36"/>
        </w:rPr>
        <w:t>标准</w:t>
      </w:r>
    </w:p>
    <w:p w:rsidR="00DA52C1" w:rsidRPr="00D02B5F" w:rsidRDefault="00DA52C1" w:rsidP="00DA52C1">
      <w:pPr>
        <w:jc w:val="center"/>
        <w:rPr>
          <w:rFonts w:ascii="方正小标宋简体" w:eastAsia="方正小标宋简体" w:hAnsi="仿宋" w:cs="仿宋"/>
          <w:sz w:val="16"/>
          <w:szCs w:val="36"/>
        </w:rPr>
      </w:pPr>
    </w:p>
    <w:p w:rsidR="00DA52C1" w:rsidRPr="00FC2939" w:rsidRDefault="00D02B5F" w:rsidP="00DA52C1">
      <w:pPr>
        <w:jc w:val="left"/>
        <w:rPr>
          <w:b/>
        </w:rPr>
      </w:pPr>
      <w:r>
        <w:rPr>
          <w:rFonts w:hint="eastAsia"/>
          <w:b/>
        </w:rPr>
        <w:t>一、普通公路路产损坏赔（补）偿收入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9"/>
        <w:gridCol w:w="2995"/>
        <w:gridCol w:w="1366"/>
        <w:gridCol w:w="1533"/>
        <w:gridCol w:w="2387"/>
      </w:tblGrid>
      <w:tr w:rsidR="00DA52C1" w:rsidRPr="00FA5B15" w:rsidTr="00A55F40">
        <w:trPr>
          <w:trHeight w:val="879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02B5F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征收</w:t>
            </w:r>
            <w:r w:rsidR="00DA52C1"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标准</w:t>
            </w:r>
            <w:r w:rsidR="00DA52C1"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(</w:t>
            </w:r>
            <w:r w:rsidR="00DA52C1"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</w:t>
            </w:r>
            <w:r w:rsidR="00DA52C1"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水泥混凝土路面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按整版计算面积</w:t>
            </w:r>
          </w:p>
        </w:tc>
      </w:tr>
      <w:tr w:rsidR="00DA52C1" w:rsidRPr="00FA5B15" w:rsidTr="00A55F40">
        <w:trPr>
          <w:trHeight w:val="34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沥青混凝土路面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沥青碎石路面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沥青贯入式路面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方块石路面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土质路肩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硬路肩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石砌边坡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土质边坡，草皮边坡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石砌边沟，砖砌边沟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延米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土质边沟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延米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干砌挡土墙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浆砌挡土墙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分隔带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路缘石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路基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石拱涵、石盖板涵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钢筋混凝土拱涵、盖板涵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钢筋混凝土圆管涵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按管径（外径）计算体积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涵洞进出水口及洞底铺砌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立方米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钢铁栏杆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2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桥栏杆（含石质、混凝土）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护轮带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轮廓标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混凝土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独立式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轮廓标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钢板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独立式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百米桩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钢筋混凝土石质标志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木质标志牌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铝合金标志牌板面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按面积计算。</w:t>
            </w:r>
          </w:p>
        </w:tc>
      </w:tr>
      <w:tr w:rsidR="00DA52C1" w:rsidRPr="00FA5B15" w:rsidTr="00A55F40">
        <w:trPr>
          <w:trHeight w:val="860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型钢立柱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24000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实际理赔时，可换算为每根单位，每根不少于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5000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元。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金属标志立桩基础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护栏、示警柱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20O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混凝土或石质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锥标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护墙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公路标线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草皮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临时占用公路、公路用地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平方米·天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公路平交道口占用公路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及公路用地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平方米·年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非公路标志牌占用费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平方米·年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按照使用的版面面积计算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管线埋设及过桥涵、隧道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占用费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米·年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直径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10cm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以下，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含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10cm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管线埋设及过桥涵、隧道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占用费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米·年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直径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10cm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以上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架设管（杆）线、塔状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等设施占用费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  <w:r w:rsidRPr="00FA5B15">
              <w:rPr>
                <w:rFonts w:ascii="宋体" w:eastAsia="宋体" w:hAnsi="宋体" w:cs="宋体" w:hint="eastAsia"/>
                <w:kern w:val="0"/>
                <w:sz w:val="24"/>
              </w:rPr>
              <w:t>•</w:t>
            </w:r>
            <w:r w:rsidRPr="00FA5B15">
              <w:rPr>
                <w:rFonts w:ascii="仿宋" w:hAnsi="仿宋" w:cs="仿宋" w:hint="eastAsia"/>
                <w:kern w:val="0"/>
                <w:sz w:val="24"/>
              </w:rPr>
              <w:t>年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按基座面积计算。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车辆载货触地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履带车、铁轮车行驶公路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混凝土边沟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延米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边沟盖板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涵帽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2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波形钢板护栏（三栏板）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波形钢板护栏（两栏板）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护栏柱（两波板）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护栏柱（三波板）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540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护栏标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钢筋混凝土护栏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防撞墙、防护栏上反光模块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诱导标志牌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诱导标志立柱基础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座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桥梁人行道板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反光路纽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铁质隔离网（栅）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避险车道防撞橡胶圈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防撞沙桶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大型或小型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防撞筒（塑料含砂、水）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防撞筒（玻璃纤维含砂、水）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水马（含水）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避险车道警灯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雨水井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钢木护栏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  <w:tc>
          <w:tcPr>
            <w:tcW w:w="2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石质碍墩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2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植草砖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公里碑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轮廓标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附着式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振荡标线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污染公路（垃圾、沙石、泥土等滴撒漏）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污染公路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（工业废水、化学品）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呈线状污染</w:t>
            </w:r>
          </w:p>
        </w:tc>
      </w:tr>
      <w:tr w:rsidR="00DA52C1" w:rsidRPr="00FA5B15" w:rsidTr="00A55F40">
        <w:trPr>
          <w:trHeight w:val="573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污染公路</w:t>
            </w:r>
          </w:p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（工业废水、化学品）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呈块状污染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填塞边沟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延米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填塞涵洞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延米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A52C1" w:rsidRPr="00FA5B15" w:rsidTr="00A55F40">
        <w:trPr>
          <w:trHeight w:val="750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顶管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管径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20CM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以下（含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20cm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DA52C1" w:rsidRPr="00FA5B15" w:rsidTr="00A55F40">
        <w:trPr>
          <w:trHeight w:val="287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顶管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5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管径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20CM</w:t>
            </w:r>
            <w:r w:rsidRPr="00FA5B15">
              <w:rPr>
                <w:rFonts w:ascii="宋体" w:hAnsi="宋体" w:cs="宋体" w:hint="eastAsia"/>
                <w:kern w:val="0"/>
                <w:sz w:val="24"/>
              </w:rPr>
              <w:t>以上</w:t>
            </w:r>
          </w:p>
        </w:tc>
      </w:tr>
      <w:tr w:rsidR="00DA52C1" w:rsidRPr="00FA5B15" w:rsidTr="00A55F40">
        <w:trPr>
          <w:trHeight w:val="860"/>
          <w:jc w:val="center"/>
        </w:trPr>
        <w:tc>
          <w:tcPr>
            <w:tcW w:w="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52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FA5B15" w:rsidRDefault="00DA52C1" w:rsidP="00A55F40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FA5B15">
              <w:rPr>
                <w:rFonts w:ascii="宋体" w:hAnsi="宋体" w:cs="宋体" w:hint="eastAsia"/>
                <w:kern w:val="0"/>
                <w:sz w:val="24"/>
              </w:rPr>
              <w:t>路树、地被、绿篱、灌木、花卉，路界碑、里程碑、反光标志牌、施工标志、隧道设施、道班房、门架标志等公路附属设施按实际造价赔偿。</w:t>
            </w:r>
          </w:p>
        </w:tc>
      </w:tr>
    </w:tbl>
    <w:p w:rsidR="00DA52C1" w:rsidRDefault="00DA52C1" w:rsidP="00DA5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DA52C1" w:rsidRPr="0016752E" w:rsidRDefault="00DA52C1" w:rsidP="00DA52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02B5F">
        <w:rPr>
          <w:rFonts w:hint="eastAsia"/>
          <w:sz w:val="28"/>
          <w:szCs w:val="28"/>
        </w:rPr>
        <w:t>国省道干线公路路产损坏赔（补）偿收入执收单位为公路管理机构；县、乡公路路产损坏赔（补）偿收入</w:t>
      </w:r>
      <w:r w:rsidRPr="0016752E">
        <w:rPr>
          <w:rFonts w:hint="eastAsia"/>
          <w:sz w:val="28"/>
          <w:szCs w:val="28"/>
        </w:rPr>
        <w:t>执收单位为县级交通主管部门。</w:t>
      </w:r>
    </w:p>
    <w:p w:rsidR="00DA52C1" w:rsidRPr="0016752E" w:rsidRDefault="00DA52C1" w:rsidP="00DA52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表</w:t>
      </w:r>
      <w:r w:rsidRPr="0016752E">
        <w:rPr>
          <w:rFonts w:hint="eastAsia"/>
          <w:sz w:val="28"/>
          <w:szCs w:val="28"/>
        </w:rPr>
        <w:t>中未列的普通公路</w:t>
      </w:r>
      <w:r w:rsidR="00D02B5F">
        <w:rPr>
          <w:rFonts w:hint="eastAsia"/>
          <w:sz w:val="28"/>
          <w:szCs w:val="28"/>
        </w:rPr>
        <w:t>路产损坏赔（补）偿项目，由受损单位与当事人协商确定赔（补）偿收入征收</w:t>
      </w:r>
      <w:r w:rsidRPr="0016752E">
        <w:rPr>
          <w:rFonts w:hint="eastAsia"/>
          <w:sz w:val="28"/>
          <w:szCs w:val="28"/>
        </w:rPr>
        <w:t>标准，协商不成的报公路路政管理机构裁定。受损单位或当事人对公路路政管理机构裁定有异议的，可共同委托有资质的价格评估机构进行评估，并按评估后确定的赔</w:t>
      </w:r>
      <w:r w:rsidRPr="0016752E">
        <w:rPr>
          <w:rFonts w:hint="eastAsia"/>
          <w:sz w:val="28"/>
          <w:szCs w:val="28"/>
        </w:rPr>
        <w:lastRenderedPageBreak/>
        <w:t>（补）偿标准执行，评估费用由受损单位和当事人各承担</w:t>
      </w:r>
      <w:r w:rsidRPr="0016752E">
        <w:rPr>
          <w:rFonts w:hint="eastAsia"/>
          <w:sz w:val="28"/>
          <w:szCs w:val="28"/>
        </w:rPr>
        <w:t>50%</w:t>
      </w:r>
      <w:r w:rsidRPr="0016752E">
        <w:rPr>
          <w:rFonts w:hint="eastAsia"/>
          <w:sz w:val="28"/>
          <w:szCs w:val="28"/>
        </w:rPr>
        <w:t>。</w:t>
      </w:r>
    </w:p>
    <w:p w:rsidR="00DA52C1" w:rsidRPr="0016752E" w:rsidRDefault="00DA52C1" w:rsidP="00DA52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02B5F">
        <w:rPr>
          <w:rFonts w:hint="eastAsia"/>
          <w:sz w:val="28"/>
          <w:szCs w:val="28"/>
        </w:rPr>
        <w:t>普通公路路产损坏赔（补）偿收入</w:t>
      </w:r>
      <w:r w:rsidRPr="0016752E">
        <w:rPr>
          <w:rFonts w:hint="eastAsia"/>
          <w:sz w:val="28"/>
          <w:szCs w:val="28"/>
        </w:rPr>
        <w:t>已包含受损公路设施的拆卸费</w:t>
      </w:r>
      <w:r w:rsidR="00D02B5F">
        <w:rPr>
          <w:rFonts w:hint="eastAsia"/>
          <w:sz w:val="28"/>
          <w:szCs w:val="28"/>
        </w:rPr>
        <w:t>用</w:t>
      </w:r>
      <w:r w:rsidRPr="0016752E">
        <w:rPr>
          <w:rFonts w:hint="eastAsia"/>
          <w:sz w:val="28"/>
          <w:szCs w:val="28"/>
        </w:rPr>
        <w:t>和重新购置公路设施的购进价格、运输费用、仓储</w:t>
      </w:r>
      <w:r w:rsidR="00D02B5F">
        <w:rPr>
          <w:rFonts w:hint="eastAsia"/>
          <w:sz w:val="28"/>
          <w:szCs w:val="28"/>
        </w:rPr>
        <w:t>保管费用、安装调试费用等，公路部门除征收公路路产损坏赔（补）偿收入</w:t>
      </w:r>
      <w:r w:rsidRPr="0016752E">
        <w:rPr>
          <w:rFonts w:hint="eastAsia"/>
          <w:sz w:val="28"/>
          <w:szCs w:val="28"/>
        </w:rPr>
        <w:t>外，不得再加收其它任何费用。</w:t>
      </w:r>
    </w:p>
    <w:p w:rsidR="00DA52C1" w:rsidRPr="0016752E" w:rsidRDefault="00DA52C1" w:rsidP="00DA52C1">
      <w:pPr>
        <w:ind w:firstLineChars="200" w:firstLine="560"/>
      </w:pPr>
      <w:r>
        <w:rPr>
          <w:rFonts w:hint="eastAsia"/>
          <w:sz w:val="28"/>
          <w:szCs w:val="28"/>
        </w:rPr>
        <w:t>4.</w:t>
      </w:r>
      <w:r w:rsidRPr="0016752E">
        <w:rPr>
          <w:rFonts w:hint="eastAsia"/>
          <w:sz w:val="28"/>
          <w:szCs w:val="28"/>
        </w:rPr>
        <w:t>发生损坏公路路产行为</w:t>
      </w:r>
      <w:r w:rsidR="00D02B5F">
        <w:rPr>
          <w:rFonts w:hint="eastAsia"/>
          <w:sz w:val="28"/>
          <w:szCs w:val="28"/>
        </w:rPr>
        <w:t>当事人选择自行恢复原状或者一时难以确定赔（补）偿金额的，当事人应在涉路施工或修复路产之前预交赔（补）偿收入</w:t>
      </w:r>
      <w:r w:rsidRPr="0016752E">
        <w:rPr>
          <w:rFonts w:hint="eastAsia"/>
          <w:sz w:val="28"/>
          <w:szCs w:val="28"/>
        </w:rPr>
        <w:t>，具体金额由当事双方协商确定，正式结算时再多退少补。</w:t>
      </w:r>
    </w:p>
    <w:p w:rsidR="00DA52C1" w:rsidRDefault="00DA52C1" w:rsidP="00DA52C1">
      <w:pPr>
        <w:widowControl/>
        <w:jc w:val="left"/>
      </w:pPr>
      <w:r>
        <w:br w:type="page"/>
      </w:r>
    </w:p>
    <w:p w:rsidR="00DA52C1" w:rsidRPr="00FC2939" w:rsidRDefault="00DA52C1" w:rsidP="00DA52C1">
      <w:pPr>
        <w:jc w:val="left"/>
        <w:rPr>
          <w:b/>
        </w:rPr>
      </w:pPr>
      <w:r>
        <w:rPr>
          <w:rFonts w:hint="eastAsia"/>
          <w:b/>
        </w:rPr>
        <w:lastRenderedPageBreak/>
        <w:t>二、高速公路路产损坏赔（补）偿</w:t>
      </w:r>
      <w:r w:rsidR="00D02B5F">
        <w:rPr>
          <w:rFonts w:hint="eastAsia"/>
          <w:b/>
        </w:rPr>
        <w:t>收入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0"/>
        <w:gridCol w:w="3584"/>
        <w:gridCol w:w="1418"/>
        <w:gridCol w:w="1298"/>
        <w:gridCol w:w="2360"/>
      </w:tblGrid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02B5F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征收</w:t>
            </w:r>
            <w:r w:rsidR="00DA52C1"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标准（元）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公路路面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105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沥青路面面层损坏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含挖掘、损坏和污染路面，路面面层损坏深度超过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厘米的，按实际造价赔偿。</w:t>
            </w:r>
          </w:p>
        </w:tc>
      </w:tr>
      <w:tr w:rsidR="00DA52C1" w:rsidRPr="00080F27" w:rsidTr="00A55F40">
        <w:trPr>
          <w:trHeight w:val="48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污染路面（汽、机、柴、原油及化工类液体等）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延米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呈线状污染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污染路面（强酸、碱等化学腐蚀物质）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延米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呈线状污染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污染路面（泥沙类）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延米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呈线状污染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撒落杂物（普通杂物）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撒落杂物（玻璃、铁屑等）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二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公路及附属设施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草皮边坡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浆砌片块石护坡、护面墙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210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路缘石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延米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边坡泄水槽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石砌圬工、挡土墙等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水泥砼盖板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路肩硬化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中央分隔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PVC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排水管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拦水线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法兰立柱基础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三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排水工程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45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浆砌片块石排水沟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浆砌片块石截水沟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285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路基边坡急流槽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285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集水井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排水通道的金属盖板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滴灌水管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四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道路设施工程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波形钢板护栏（三波板）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按片赔偿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波形钢板护栏（两波板）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按片赔偿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中央分隔带活动护栏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片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770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跨线桥上横杆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编织铁丝网隔离栅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刺铁丝网隔离栅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护栏柱（两波板）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30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护栏柱（三波板）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540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护栏标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轮廓标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锥形交通标志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百米桩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里程牌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42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里程牌（含基座）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突起路标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杆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4350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隔声屏障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2780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禁行标志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防阻块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施工标志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钢筋混凝土护栏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含闽华型护栏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防眩板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290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振荡标线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标志牌版面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标志杆（单立柱Φ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89*3900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4200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标志杆（单立柱Φ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76*3900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3660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标志杆（单立柱Φ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60*3900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3120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标志杆（单立柱Φ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48*3900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2850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140*6700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165*6700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13860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180*6700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14760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219*6700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17460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273*6700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21060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1200mm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单柱式标志牌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单柱式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2000*2600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5800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单柱式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2000*3000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标志牌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6100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悬臂式或门架式标志牌版面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悬臂式立柱（Φ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325*8900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41500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太阳能诱导标志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面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6300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诱导标志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400*440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分道标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路面标线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导向标志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面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66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导向标志（含基座）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座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柱式轮廓标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避险车道警灯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中分带爆闪灯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盏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3600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警示柱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71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弹力棒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72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三角反光立柱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隔离墩（含栏杆）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440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隔离墩反光套件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防撞筒（塑料）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防撞筒（玻璃纤维）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水马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650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沙包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79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鹅卵石更换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650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围墙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770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C15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混凝土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C20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混凝土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C15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片石混凝土挡墙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760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84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收费岛砼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85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收费岛面砖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86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收费岛头铝基反光膜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收费岛前提示牌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面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收费车道标志牌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面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1240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收费岛前标志牌反光膜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收费岛两侧条石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收费站超宽道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1.2m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立柱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92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收费亭（整体）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68500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93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收费亭玻璃（钢化弧形）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收费站岗亭收费口玻璃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收费站岗亭防撞方管栏杆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收费站岗亭矩形防撞柱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座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收费站收费车道限高架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收费棚柱面挂面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收费站岗亭防撞柱油漆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收费棚铝塑板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隧道内防火门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隧道内消防栓箱（双扇）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隧道内消防栓箱（单扇）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隧道消防栓箱铝合金门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105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隧道消防栓箱玻璃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隧道泡沫栓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隧道洞口消防栓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108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隧道卷帘门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面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109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隧道消防设施水成膜系统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13100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缝隙式水沟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隧道盖板水沟侧墙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波型梁护栏半包薄钢板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350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113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波型梁护栏弧型薄钢板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114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镀锌钢板护栏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970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115</w:t>
            </w:r>
          </w:p>
        </w:tc>
        <w:tc>
          <w:tcPr>
            <w:tcW w:w="358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桥梁防抛网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桥缝连接钢板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桥梁防撞栏钢管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900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桥梁铸铁护栏钢管支座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厦漳大桥活动护栏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480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厦漳大桥护栏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13490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五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公路绿化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乔木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灌木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塔柏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榕树球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225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草皮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花卉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中央隔离带苗木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扶桑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230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129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红叶石楠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260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小叶紫薇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三角梅（盆景）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盆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390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垂叶榕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棵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370</w:t>
            </w:r>
          </w:p>
        </w:tc>
        <w:tc>
          <w:tcPr>
            <w:tcW w:w="23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六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机电设备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紧急电话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7900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车道识别系统防护罩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车道识别系统立柱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费额显示屏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6565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电动栏杆（高速）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36000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电动栏杆（普通）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139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手动栏杆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2200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闪光灯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警号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费额显示屏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费额显视器立柱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电动栏杆机横杆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1890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电动栏杆机横杆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天棚信号灯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通行信号灯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2700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雾灯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2200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149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车道天线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车道天线龙门架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6500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诱导屏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无人值守自动发卡机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66800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153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计重红外线光幕机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票亭壳体（单向）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票亭壳体（双向）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栏杆机外壳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栏杆机电机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无人值守自动发卡机外壳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26500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对讲按钮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/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取卡按钮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计重光栅外壳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控制柜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(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不锈钢、加热型）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11230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光幕发射器（离机柜较远）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光幕接收器（离机柜较近）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8490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称重光幕机外壳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8360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高清车牌自动识别系统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广场高清网络摄像机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广场高清摄像枪立柱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个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票亭挡风玻璃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57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169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高清车道一体机（含工控机、音视频、外设控制等）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车道硬盘录像机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非接触式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IC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卡读写器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收费广场设备机柜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ETC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车道防护栏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入口超限管理计算机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9800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入口超限激光打印机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超限显示屏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超限交通信号灯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10500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收费广场广播系统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179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隧道广播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隧道内电光标志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车辆检测器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CO/VI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检测器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风速风向检测器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光强检测器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网络枪式固定摄像机（隧道型）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隧道口交通信号灯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隧道车道指示标志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双（三）波长火灾报警探测器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189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光栅感温光缆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根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25000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190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路灯（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10-12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8000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191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隧道风机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45000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00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192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隧道照明灯具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盏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3000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52C1" w:rsidRPr="00080F27" w:rsidRDefault="00DA52C1" w:rsidP="00A55F40">
            <w:pPr>
              <w:widowControl/>
              <w:spacing w:line="320" w:lineRule="atLeast"/>
              <w:jc w:val="righ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七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占用公路</w:t>
            </w:r>
          </w:p>
        </w:tc>
        <w:tc>
          <w:tcPr>
            <w:tcW w:w="50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193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占用路面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天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194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占用土路肩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天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195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占用公路用地、土场等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天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196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占用沟边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天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197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控制区临时性建筑及广告</w:t>
            </w:r>
          </w:p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设置占用费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平方米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60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198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穿越管线（直径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10cm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以内）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50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含直径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10cm</w:t>
            </w:r>
          </w:p>
        </w:tc>
      </w:tr>
      <w:tr w:rsidR="00DA52C1" w:rsidRPr="00080F27" w:rsidTr="00A55F40">
        <w:trPr>
          <w:trHeight w:val="319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199</w:t>
            </w:r>
          </w:p>
        </w:tc>
        <w:tc>
          <w:tcPr>
            <w:tcW w:w="3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穿越管线（直径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10cm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以上）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.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100</w:t>
            </w:r>
          </w:p>
        </w:tc>
        <w:tc>
          <w:tcPr>
            <w:tcW w:w="2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DA52C1" w:rsidRPr="00080F27" w:rsidTr="00A55F40">
        <w:trPr>
          <w:trHeight w:val="615"/>
          <w:jc w:val="center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说明</w:t>
            </w:r>
          </w:p>
        </w:tc>
        <w:tc>
          <w:tcPr>
            <w:tcW w:w="866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2C1" w:rsidRPr="00080F27" w:rsidRDefault="00DA52C1" w:rsidP="00A55F40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</w:pP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赔（补）偿项目以“米”、“延米”或“平方米”为计量单位的，不足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米（延米、平方米）的，按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0.5</w:t>
            </w:r>
            <w:r w:rsidRPr="00080F27">
              <w:rPr>
                <w:rFonts w:ascii="宋体" w:hAnsi="宋体" w:cs="宋体" w:hint="eastAsia"/>
                <w:color w:val="333333"/>
                <w:kern w:val="0"/>
                <w:sz w:val="24"/>
              </w:rPr>
              <w:t>米（延米、平方米）计算。</w:t>
            </w:r>
          </w:p>
        </w:tc>
      </w:tr>
    </w:tbl>
    <w:p w:rsidR="00DA52C1" w:rsidRDefault="00DA52C1" w:rsidP="00DA52C1">
      <w:pPr>
        <w:rPr>
          <w:sz w:val="28"/>
          <w:szCs w:val="28"/>
        </w:rPr>
      </w:pPr>
      <w:r w:rsidRPr="00881C10">
        <w:rPr>
          <w:rFonts w:hint="eastAsia"/>
          <w:sz w:val="28"/>
          <w:szCs w:val="28"/>
        </w:rPr>
        <w:t>备注：</w:t>
      </w:r>
    </w:p>
    <w:p w:rsidR="00DA52C1" w:rsidRDefault="00DA52C1" w:rsidP="00DA52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表</w:t>
      </w:r>
      <w:r w:rsidRPr="00881C10">
        <w:rPr>
          <w:rFonts w:hint="eastAsia"/>
          <w:sz w:val="28"/>
          <w:szCs w:val="28"/>
        </w:rPr>
        <w:t>中未列的高速公路路产损坏赔（补）偿项目，由受损单位与当事人协商确定赔（补）偿</w:t>
      </w:r>
      <w:r w:rsidR="00D02B5F">
        <w:rPr>
          <w:rFonts w:hint="eastAsia"/>
          <w:sz w:val="28"/>
          <w:szCs w:val="28"/>
        </w:rPr>
        <w:t>收入征收标准</w:t>
      </w:r>
      <w:r w:rsidRPr="00881C10">
        <w:rPr>
          <w:rFonts w:hint="eastAsia"/>
          <w:sz w:val="28"/>
          <w:szCs w:val="28"/>
        </w:rPr>
        <w:t>，协商不成的报公路路政管理机构裁定。受损单位或当事人对公路路政管理机构裁定有异议的，可共同委托有资质的价格评估机构进行评估，并按评估后确定的赔（补）偿标准执行，评估费用由受损单位和当事人各承担</w:t>
      </w:r>
      <w:r w:rsidRPr="00881C10">
        <w:rPr>
          <w:rFonts w:hint="eastAsia"/>
          <w:sz w:val="28"/>
          <w:szCs w:val="28"/>
        </w:rPr>
        <w:t>50%</w:t>
      </w:r>
      <w:r w:rsidRPr="00881C10">
        <w:rPr>
          <w:rFonts w:hint="eastAsia"/>
          <w:sz w:val="28"/>
          <w:szCs w:val="28"/>
        </w:rPr>
        <w:t>。</w:t>
      </w:r>
    </w:p>
    <w:p w:rsidR="00DA52C1" w:rsidRDefault="00DA52C1" w:rsidP="00DA52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81C10">
        <w:rPr>
          <w:rFonts w:hint="eastAsia"/>
          <w:sz w:val="28"/>
          <w:szCs w:val="28"/>
        </w:rPr>
        <w:t>高速公路路产损坏赔（补）偿</w:t>
      </w:r>
      <w:r w:rsidR="00D02B5F">
        <w:rPr>
          <w:rFonts w:hint="eastAsia"/>
          <w:sz w:val="28"/>
          <w:szCs w:val="28"/>
        </w:rPr>
        <w:t>收入</w:t>
      </w:r>
      <w:r w:rsidRPr="00881C10">
        <w:rPr>
          <w:rFonts w:hint="eastAsia"/>
          <w:sz w:val="28"/>
          <w:szCs w:val="28"/>
        </w:rPr>
        <w:t>已包含受损公路设施的拆卸费</w:t>
      </w:r>
      <w:r w:rsidR="00D02B5F">
        <w:rPr>
          <w:rFonts w:hint="eastAsia"/>
          <w:sz w:val="28"/>
          <w:szCs w:val="28"/>
        </w:rPr>
        <w:t>用</w:t>
      </w:r>
      <w:r w:rsidRPr="00881C10">
        <w:rPr>
          <w:rFonts w:hint="eastAsia"/>
          <w:sz w:val="28"/>
          <w:szCs w:val="28"/>
        </w:rPr>
        <w:t>和重新购置公路设施的购进价格</w:t>
      </w:r>
      <w:r w:rsidR="00D02B5F">
        <w:rPr>
          <w:rFonts w:hint="eastAsia"/>
          <w:sz w:val="28"/>
          <w:szCs w:val="28"/>
        </w:rPr>
        <w:t>、运输费用、仓储保管费用、安装调试费用等，高速公路相关部门除征收</w:t>
      </w:r>
      <w:r w:rsidRPr="00881C10">
        <w:rPr>
          <w:rFonts w:hint="eastAsia"/>
          <w:sz w:val="28"/>
          <w:szCs w:val="28"/>
        </w:rPr>
        <w:t>公路路产损坏赔（补）偿</w:t>
      </w:r>
      <w:r w:rsidR="00D02B5F">
        <w:rPr>
          <w:rFonts w:hint="eastAsia"/>
          <w:sz w:val="28"/>
          <w:szCs w:val="28"/>
        </w:rPr>
        <w:t>收入</w:t>
      </w:r>
      <w:r w:rsidRPr="00881C10">
        <w:rPr>
          <w:rFonts w:hint="eastAsia"/>
          <w:sz w:val="28"/>
          <w:szCs w:val="28"/>
        </w:rPr>
        <w:t>外，不得再加收其它任何费用。</w:t>
      </w:r>
    </w:p>
    <w:p w:rsidR="00DA52C1" w:rsidRDefault="00DA52C1" w:rsidP="00A342D6">
      <w:pPr>
        <w:rPr>
          <w:sz w:val="28"/>
          <w:szCs w:val="28"/>
        </w:rPr>
      </w:pPr>
      <w:bookmarkStart w:id="0" w:name="_GoBack"/>
      <w:bookmarkEnd w:id="0"/>
    </w:p>
    <w:sectPr w:rsidR="00DA52C1" w:rsidSect="00AC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07" w:rsidRDefault="00A86107" w:rsidP="00DA52C1">
      <w:r>
        <w:separator/>
      </w:r>
    </w:p>
  </w:endnote>
  <w:endnote w:type="continuationSeparator" w:id="0">
    <w:p w:rsidR="00A86107" w:rsidRDefault="00A86107" w:rsidP="00DA5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07" w:rsidRDefault="00A86107" w:rsidP="00DA52C1">
      <w:r>
        <w:separator/>
      </w:r>
    </w:p>
  </w:footnote>
  <w:footnote w:type="continuationSeparator" w:id="0">
    <w:p w:rsidR="00A86107" w:rsidRDefault="00A86107" w:rsidP="00DA5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4A"/>
    <w:rsid w:val="00010541"/>
    <w:rsid w:val="0026580F"/>
    <w:rsid w:val="005B6FBA"/>
    <w:rsid w:val="006971D3"/>
    <w:rsid w:val="00787488"/>
    <w:rsid w:val="00A342D6"/>
    <w:rsid w:val="00A86107"/>
    <w:rsid w:val="00AC2604"/>
    <w:rsid w:val="00B6004A"/>
    <w:rsid w:val="00D013E4"/>
    <w:rsid w:val="00D02B5F"/>
    <w:rsid w:val="00DA52C1"/>
    <w:rsid w:val="00F0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3">
    <w:name w:val="heading 3"/>
    <w:basedOn w:val="a"/>
    <w:link w:val="3Char"/>
    <w:qFormat/>
    <w:rsid w:val="00DA52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rsid w:val="00DA52C1"/>
    <w:rPr>
      <w:sz w:val="18"/>
      <w:szCs w:val="18"/>
    </w:rPr>
  </w:style>
  <w:style w:type="paragraph" w:styleId="a4">
    <w:name w:val="footer"/>
    <w:basedOn w:val="a"/>
    <w:link w:val="Char0"/>
    <w:unhideWhenUsed/>
    <w:rsid w:val="00DA5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rsid w:val="00DA52C1"/>
    <w:rPr>
      <w:sz w:val="18"/>
      <w:szCs w:val="18"/>
    </w:rPr>
  </w:style>
  <w:style w:type="character" w:customStyle="1" w:styleId="3Char">
    <w:name w:val="标题 3 Char"/>
    <w:basedOn w:val="a0"/>
    <w:link w:val="3"/>
    <w:rsid w:val="00DA52C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DA52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3">
    <w:name w:val="heading 3"/>
    <w:basedOn w:val="a"/>
    <w:link w:val="3Char"/>
    <w:qFormat/>
    <w:rsid w:val="00DA52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rsid w:val="00DA52C1"/>
    <w:rPr>
      <w:sz w:val="18"/>
      <w:szCs w:val="18"/>
    </w:rPr>
  </w:style>
  <w:style w:type="paragraph" w:styleId="a4">
    <w:name w:val="footer"/>
    <w:basedOn w:val="a"/>
    <w:link w:val="Char0"/>
    <w:unhideWhenUsed/>
    <w:rsid w:val="00DA5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rsid w:val="00DA52C1"/>
    <w:rPr>
      <w:sz w:val="18"/>
      <w:szCs w:val="18"/>
    </w:rPr>
  </w:style>
  <w:style w:type="character" w:customStyle="1" w:styleId="3Char">
    <w:name w:val="标题 3 Char"/>
    <w:basedOn w:val="a0"/>
    <w:link w:val="3"/>
    <w:rsid w:val="00DA52C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DA52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陈珊</dc:creator>
  <cp:lastModifiedBy>null</cp:lastModifiedBy>
  <cp:revision>3</cp:revision>
  <cp:lastPrinted>2019-12-04T03:25:00Z</cp:lastPrinted>
  <dcterms:created xsi:type="dcterms:W3CDTF">2019-12-04T03:25:00Z</dcterms:created>
  <dcterms:modified xsi:type="dcterms:W3CDTF">2019-12-04T03:25:00Z</dcterms:modified>
</cp:coreProperties>
</file>