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BD" w:rsidRPr="0078558A" w:rsidRDefault="007512BD" w:rsidP="002E574A">
      <w:pPr>
        <w:adjustRightInd w:val="0"/>
        <w:snapToGrid w:val="0"/>
        <w:spacing w:line="360" w:lineRule="auto"/>
        <w:jc w:val="left"/>
        <w:rPr>
          <w:rFonts w:ascii="仿宋" w:eastAsia="仿宋" w:hAnsi="仿宋" w:cs="Times New Roman"/>
          <w:sz w:val="24"/>
          <w:szCs w:val="24"/>
        </w:rPr>
      </w:pPr>
      <w:r w:rsidRPr="0078558A">
        <w:rPr>
          <w:rFonts w:ascii="仿宋" w:eastAsia="仿宋" w:hAnsi="仿宋" w:cs="仿宋" w:hint="eastAsia"/>
          <w:sz w:val="24"/>
          <w:szCs w:val="24"/>
        </w:rPr>
        <w:t>附件</w:t>
      </w:r>
      <w:r w:rsidRPr="0078558A">
        <w:rPr>
          <w:rFonts w:ascii="仿宋" w:eastAsia="仿宋" w:hAnsi="仿宋" w:cs="仿宋"/>
          <w:sz w:val="24"/>
          <w:szCs w:val="24"/>
        </w:rPr>
        <w:t>3</w:t>
      </w:r>
      <w:r>
        <w:rPr>
          <w:rFonts w:ascii="仿宋" w:eastAsia="仿宋" w:hAnsi="仿宋" w:cs="仿宋" w:hint="eastAsia"/>
          <w:sz w:val="24"/>
          <w:szCs w:val="24"/>
        </w:rPr>
        <w:t>：</w:t>
      </w:r>
    </w:p>
    <w:p w:rsidR="007512BD" w:rsidRDefault="007512BD" w:rsidP="00F82770">
      <w:pPr>
        <w:widowControl/>
        <w:adjustRightInd w:val="0"/>
        <w:snapToGrid w:val="0"/>
        <w:spacing w:line="360" w:lineRule="auto"/>
        <w:ind w:firstLine="660"/>
        <w:jc w:val="center"/>
        <w:rPr>
          <w:rFonts w:ascii="仿宋" w:eastAsia="仿宋" w:hAnsi="仿宋" w:cs="Times New Roman"/>
          <w:b/>
          <w:bCs/>
          <w:color w:val="000000"/>
          <w:kern w:val="0"/>
          <w:sz w:val="32"/>
          <w:szCs w:val="32"/>
        </w:rPr>
      </w:pPr>
    </w:p>
    <w:p w:rsidR="007512BD" w:rsidRPr="008B15CE" w:rsidRDefault="007512BD" w:rsidP="00B25680">
      <w:pPr>
        <w:widowControl/>
        <w:adjustRightInd w:val="0"/>
        <w:snapToGrid w:val="0"/>
        <w:spacing w:line="360" w:lineRule="auto"/>
        <w:jc w:val="center"/>
        <w:rPr>
          <w:rFonts w:ascii="黑体" w:eastAsia="黑体" w:hAnsi="仿宋" w:cs="Times New Roman"/>
          <w:color w:val="000000"/>
          <w:kern w:val="0"/>
          <w:sz w:val="44"/>
          <w:szCs w:val="44"/>
        </w:rPr>
      </w:pPr>
      <w:r w:rsidRPr="00D767CB">
        <w:rPr>
          <w:rFonts w:ascii="方正小标宋简体" w:eastAsia="方正小标宋简体" w:hAnsi="仿宋" w:cs="方正小标宋简体"/>
          <w:color w:val="000000"/>
          <w:kern w:val="0"/>
          <w:sz w:val="32"/>
          <w:szCs w:val="32"/>
        </w:rPr>
        <w:t xml:space="preserve"> </w:t>
      </w:r>
      <w:r w:rsidRPr="008B15CE">
        <w:rPr>
          <w:rFonts w:ascii="黑体" w:eastAsia="黑体" w:hAnsi="仿宋" w:cs="黑体" w:hint="eastAsia"/>
          <w:color w:val="000000"/>
          <w:kern w:val="0"/>
          <w:sz w:val="44"/>
          <w:szCs w:val="44"/>
        </w:rPr>
        <w:t>福建省省本级</w:t>
      </w:r>
      <w:r w:rsidRPr="008B15CE">
        <w:rPr>
          <w:rFonts w:ascii="黑体" w:eastAsia="黑体" w:hAnsi="仿宋" w:cs="黑体"/>
          <w:color w:val="000000"/>
          <w:kern w:val="0"/>
          <w:sz w:val="44"/>
          <w:szCs w:val="44"/>
        </w:rPr>
        <w:t>2012</w:t>
      </w:r>
      <w:r w:rsidRPr="008B15CE">
        <w:rPr>
          <w:rFonts w:ascii="黑体" w:eastAsia="黑体" w:hAnsi="仿宋" w:cs="黑体" w:hint="eastAsia"/>
          <w:color w:val="000000"/>
          <w:kern w:val="0"/>
          <w:sz w:val="44"/>
          <w:szCs w:val="44"/>
        </w:rPr>
        <w:t>年“三公”经费决算情况</w:t>
      </w:r>
    </w:p>
    <w:p w:rsidR="007512BD" w:rsidRPr="008B15CE" w:rsidRDefault="007512BD" w:rsidP="00F82770">
      <w:pPr>
        <w:widowControl/>
        <w:adjustRightInd w:val="0"/>
        <w:snapToGrid w:val="0"/>
        <w:spacing w:line="360" w:lineRule="auto"/>
        <w:ind w:firstLine="660"/>
        <w:rPr>
          <w:rFonts w:ascii="仿宋" w:eastAsia="仿宋" w:hAnsi="仿宋" w:cs="Times New Roman"/>
          <w:b/>
          <w:bCs/>
          <w:color w:val="000000"/>
          <w:kern w:val="0"/>
          <w:sz w:val="32"/>
          <w:szCs w:val="32"/>
        </w:rPr>
      </w:pPr>
    </w:p>
    <w:p w:rsidR="007512BD" w:rsidRPr="008B15CE" w:rsidRDefault="007512BD" w:rsidP="00632ECD">
      <w:pPr>
        <w:widowControl/>
        <w:adjustRightInd w:val="0"/>
        <w:snapToGrid w:val="0"/>
        <w:spacing w:line="360" w:lineRule="auto"/>
        <w:ind w:firstLine="660"/>
        <w:rPr>
          <w:rFonts w:ascii="仿宋_GB2312" w:eastAsia="仿宋_GB2312" w:hAnsi="仿宋" w:cs="Times New Roman"/>
          <w:kern w:val="0"/>
          <w:sz w:val="32"/>
          <w:szCs w:val="32"/>
        </w:rPr>
      </w:pPr>
      <w:r w:rsidRPr="008B15CE">
        <w:rPr>
          <w:rFonts w:ascii="仿宋_GB2312" w:eastAsia="仿宋_GB2312" w:hAnsi="仿宋" w:cs="仿宋_GB2312" w:hint="eastAsia"/>
          <w:kern w:val="0"/>
          <w:sz w:val="32"/>
          <w:szCs w:val="32"/>
        </w:rPr>
        <w:t>根据国务院关于推进政府预算信息公开的决策部署和省政府工作安排，经福建省财政厅汇总，福建省省本级</w:t>
      </w:r>
      <w:r w:rsidRPr="008B15CE">
        <w:rPr>
          <w:rFonts w:ascii="仿宋_GB2312" w:eastAsia="仿宋_GB2312" w:hAnsi="仿宋" w:cs="仿宋_GB2312"/>
          <w:kern w:val="0"/>
          <w:sz w:val="32"/>
          <w:szCs w:val="32"/>
        </w:rPr>
        <w:t>2012</w:t>
      </w:r>
      <w:r w:rsidRPr="008B15CE">
        <w:rPr>
          <w:rFonts w:ascii="仿宋_GB2312" w:eastAsia="仿宋_GB2312" w:hAnsi="仿宋" w:cs="仿宋_GB2312" w:hint="eastAsia"/>
          <w:kern w:val="0"/>
          <w:sz w:val="32"/>
          <w:szCs w:val="32"/>
        </w:rPr>
        <w:t>年“三公”经费财政拨款决算数为</w:t>
      </w:r>
      <w:r w:rsidRPr="008B15CE">
        <w:rPr>
          <w:rFonts w:ascii="仿宋_GB2312" w:eastAsia="仿宋_GB2312" w:hAnsi="仿宋" w:cs="仿宋_GB2312"/>
          <w:kern w:val="0"/>
          <w:sz w:val="32"/>
          <w:szCs w:val="32"/>
        </w:rPr>
        <w:t>7.4</w:t>
      </w:r>
      <w:r w:rsidRPr="008B15CE">
        <w:rPr>
          <w:rFonts w:ascii="仿宋_GB2312" w:eastAsia="仿宋_GB2312" w:hAnsi="仿宋" w:cs="仿宋_GB2312" w:hint="eastAsia"/>
          <w:kern w:val="0"/>
          <w:sz w:val="32"/>
          <w:szCs w:val="32"/>
        </w:rPr>
        <w:t>亿元，其中：因公出国（境）经费</w:t>
      </w:r>
      <w:r w:rsidRPr="008B15CE">
        <w:rPr>
          <w:rFonts w:ascii="仿宋_GB2312" w:eastAsia="仿宋_GB2312" w:hAnsi="仿宋" w:cs="仿宋_GB2312"/>
          <w:kern w:val="0"/>
          <w:sz w:val="32"/>
          <w:szCs w:val="32"/>
        </w:rPr>
        <w:t>0.74</w:t>
      </w:r>
      <w:r w:rsidRPr="008B15CE">
        <w:rPr>
          <w:rFonts w:ascii="仿宋_GB2312" w:eastAsia="仿宋_GB2312" w:hAnsi="仿宋" w:cs="仿宋_GB2312" w:hint="eastAsia"/>
          <w:kern w:val="0"/>
          <w:sz w:val="32"/>
          <w:szCs w:val="32"/>
        </w:rPr>
        <w:t>亿元，公务接待费</w:t>
      </w:r>
      <w:r w:rsidRPr="008B15CE">
        <w:rPr>
          <w:rFonts w:ascii="仿宋_GB2312" w:eastAsia="仿宋_GB2312" w:hAnsi="仿宋" w:cs="仿宋_GB2312"/>
          <w:kern w:val="0"/>
          <w:sz w:val="32"/>
          <w:szCs w:val="32"/>
        </w:rPr>
        <w:t>2.45</w:t>
      </w:r>
      <w:r w:rsidRPr="008B15CE">
        <w:rPr>
          <w:rFonts w:ascii="仿宋_GB2312" w:eastAsia="仿宋_GB2312" w:hAnsi="仿宋" w:cs="仿宋_GB2312" w:hint="eastAsia"/>
          <w:kern w:val="0"/>
          <w:sz w:val="32"/>
          <w:szCs w:val="32"/>
        </w:rPr>
        <w:t>亿元，公务用车购置及运行</w:t>
      </w:r>
      <w:bookmarkStart w:id="0" w:name="_GoBack"/>
      <w:bookmarkEnd w:id="0"/>
      <w:r w:rsidRPr="008B15CE">
        <w:rPr>
          <w:rFonts w:ascii="仿宋_GB2312" w:eastAsia="仿宋_GB2312" w:hAnsi="仿宋" w:cs="仿宋_GB2312" w:hint="eastAsia"/>
          <w:kern w:val="0"/>
          <w:sz w:val="32"/>
          <w:szCs w:val="32"/>
        </w:rPr>
        <w:t>费</w:t>
      </w:r>
      <w:r w:rsidRPr="008B15CE">
        <w:rPr>
          <w:rFonts w:ascii="仿宋_GB2312" w:eastAsia="仿宋_GB2312" w:hAnsi="仿宋" w:cs="仿宋_GB2312"/>
          <w:kern w:val="0"/>
          <w:sz w:val="32"/>
          <w:szCs w:val="32"/>
        </w:rPr>
        <w:t>4.21</w:t>
      </w:r>
      <w:r w:rsidRPr="008B15CE">
        <w:rPr>
          <w:rFonts w:ascii="仿宋_GB2312" w:eastAsia="仿宋_GB2312" w:hAnsi="仿宋" w:cs="仿宋_GB2312" w:hint="eastAsia"/>
          <w:kern w:val="0"/>
          <w:sz w:val="32"/>
          <w:szCs w:val="32"/>
        </w:rPr>
        <w:t>亿元。</w:t>
      </w:r>
    </w:p>
    <w:p w:rsidR="007512BD" w:rsidRPr="008B15CE" w:rsidRDefault="007512BD" w:rsidP="002745B8">
      <w:pPr>
        <w:widowControl/>
        <w:adjustRightInd w:val="0"/>
        <w:snapToGrid w:val="0"/>
        <w:spacing w:line="360" w:lineRule="auto"/>
        <w:rPr>
          <w:rFonts w:ascii="仿宋_GB2312" w:eastAsia="仿宋_GB2312" w:hAnsi="仿宋" w:cs="Times New Roman"/>
          <w:kern w:val="0"/>
          <w:sz w:val="32"/>
          <w:szCs w:val="32"/>
        </w:rPr>
      </w:pPr>
    </w:p>
    <w:sectPr w:rsidR="007512BD" w:rsidRPr="008B15CE" w:rsidSect="00F82770">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BD" w:rsidRDefault="007512BD" w:rsidP="00424023">
      <w:pPr>
        <w:rPr>
          <w:rFonts w:cs="Times New Roman"/>
        </w:rPr>
      </w:pPr>
      <w:r>
        <w:rPr>
          <w:rFonts w:cs="Times New Roman"/>
        </w:rPr>
        <w:separator/>
      </w:r>
    </w:p>
  </w:endnote>
  <w:endnote w:type="continuationSeparator" w:id="0">
    <w:p w:rsidR="007512BD" w:rsidRDefault="007512BD" w:rsidP="0042402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BD" w:rsidRDefault="007512BD" w:rsidP="00424023">
      <w:pPr>
        <w:rPr>
          <w:rFonts w:cs="Times New Roman"/>
        </w:rPr>
      </w:pPr>
      <w:r>
        <w:rPr>
          <w:rFonts w:cs="Times New Roman"/>
        </w:rPr>
        <w:separator/>
      </w:r>
    </w:p>
  </w:footnote>
  <w:footnote w:type="continuationSeparator" w:id="0">
    <w:p w:rsidR="007512BD" w:rsidRDefault="007512BD" w:rsidP="0042402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7384"/>
    <w:multiLevelType w:val="hybridMultilevel"/>
    <w:tmpl w:val="CA0849A0"/>
    <w:lvl w:ilvl="0" w:tplc="E3A85F3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184"/>
    <w:rsid w:val="00023619"/>
    <w:rsid w:val="0007709B"/>
    <w:rsid w:val="000A345E"/>
    <w:rsid w:val="000E777B"/>
    <w:rsid w:val="001C21CD"/>
    <w:rsid w:val="00211441"/>
    <w:rsid w:val="00212E43"/>
    <w:rsid w:val="002745B8"/>
    <w:rsid w:val="002C2DE7"/>
    <w:rsid w:val="002E574A"/>
    <w:rsid w:val="00301D31"/>
    <w:rsid w:val="0036727B"/>
    <w:rsid w:val="003D5EF0"/>
    <w:rsid w:val="00424023"/>
    <w:rsid w:val="0048532C"/>
    <w:rsid w:val="004C7F13"/>
    <w:rsid w:val="00542F35"/>
    <w:rsid w:val="00544DD2"/>
    <w:rsid w:val="005A4DBA"/>
    <w:rsid w:val="00632ECD"/>
    <w:rsid w:val="0068118A"/>
    <w:rsid w:val="006A7CAD"/>
    <w:rsid w:val="006E658C"/>
    <w:rsid w:val="00702596"/>
    <w:rsid w:val="00740A41"/>
    <w:rsid w:val="007512BD"/>
    <w:rsid w:val="0078558A"/>
    <w:rsid w:val="008026FB"/>
    <w:rsid w:val="00861366"/>
    <w:rsid w:val="00870A41"/>
    <w:rsid w:val="008778A4"/>
    <w:rsid w:val="008B15CE"/>
    <w:rsid w:val="009C4201"/>
    <w:rsid w:val="009E7D76"/>
    <w:rsid w:val="00A17293"/>
    <w:rsid w:val="00A94184"/>
    <w:rsid w:val="00AD31AE"/>
    <w:rsid w:val="00B11519"/>
    <w:rsid w:val="00B25680"/>
    <w:rsid w:val="00B83C3D"/>
    <w:rsid w:val="00BD4EEF"/>
    <w:rsid w:val="00C01EDF"/>
    <w:rsid w:val="00C2376D"/>
    <w:rsid w:val="00C41CC0"/>
    <w:rsid w:val="00C45414"/>
    <w:rsid w:val="00C93C16"/>
    <w:rsid w:val="00C9599B"/>
    <w:rsid w:val="00D0178F"/>
    <w:rsid w:val="00D767CB"/>
    <w:rsid w:val="00D92271"/>
    <w:rsid w:val="00DA0A14"/>
    <w:rsid w:val="00E12194"/>
    <w:rsid w:val="00E91E3C"/>
    <w:rsid w:val="00EA6010"/>
    <w:rsid w:val="00EE767B"/>
    <w:rsid w:val="00EF41EE"/>
    <w:rsid w:val="00F2192C"/>
    <w:rsid w:val="00F346B0"/>
    <w:rsid w:val="00F6165C"/>
    <w:rsid w:val="00F70CC3"/>
    <w:rsid w:val="00F82770"/>
    <w:rsid w:val="00F907CA"/>
    <w:rsid w:val="00FA1606"/>
    <w:rsid w:val="00FD0CA7"/>
    <w:rsid w:val="00FD2A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2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40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4023"/>
    <w:rPr>
      <w:sz w:val="18"/>
      <w:szCs w:val="18"/>
    </w:rPr>
  </w:style>
  <w:style w:type="paragraph" w:styleId="Footer">
    <w:name w:val="footer"/>
    <w:basedOn w:val="Normal"/>
    <w:link w:val="FooterChar"/>
    <w:uiPriority w:val="99"/>
    <w:rsid w:val="004240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4023"/>
    <w:rPr>
      <w:sz w:val="18"/>
      <w:szCs w:val="18"/>
    </w:rPr>
  </w:style>
  <w:style w:type="paragraph" w:styleId="BalloonText">
    <w:name w:val="Balloon Text"/>
    <w:basedOn w:val="Normal"/>
    <w:link w:val="BalloonTextChar"/>
    <w:uiPriority w:val="99"/>
    <w:semiHidden/>
    <w:rsid w:val="00212E43"/>
    <w:rPr>
      <w:sz w:val="18"/>
      <w:szCs w:val="18"/>
    </w:rPr>
  </w:style>
  <w:style w:type="character" w:customStyle="1" w:styleId="BalloonTextChar">
    <w:name w:val="Balloon Text Char"/>
    <w:basedOn w:val="DefaultParagraphFont"/>
    <w:link w:val="BalloonText"/>
    <w:uiPriority w:val="99"/>
    <w:semiHidden/>
    <w:locked/>
    <w:rsid w:val="00212E43"/>
    <w:rPr>
      <w:sz w:val="18"/>
      <w:szCs w:val="18"/>
    </w:rPr>
  </w:style>
  <w:style w:type="paragraph" w:styleId="ListParagraph">
    <w:name w:val="List Paragraph"/>
    <w:basedOn w:val="Normal"/>
    <w:uiPriority w:val="99"/>
    <w:qFormat/>
    <w:rsid w:val="00F82770"/>
    <w:pPr>
      <w:ind w:firstLineChars="200" w:firstLine="420"/>
    </w:pPr>
  </w:style>
</w:styles>
</file>

<file path=word/webSettings.xml><?xml version="1.0" encoding="utf-8"?>
<w:webSettings xmlns:r="http://schemas.openxmlformats.org/officeDocument/2006/relationships" xmlns:w="http://schemas.openxmlformats.org/wordprocessingml/2006/main">
  <w:divs>
    <w:div w:id="245773617">
      <w:marLeft w:val="0"/>
      <w:marRight w:val="0"/>
      <w:marTop w:val="0"/>
      <w:marBottom w:val="0"/>
      <w:divBdr>
        <w:top w:val="none" w:sz="0" w:space="0" w:color="auto"/>
        <w:left w:val="none" w:sz="0" w:space="0" w:color="auto"/>
        <w:bottom w:val="none" w:sz="0" w:space="0" w:color="auto"/>
        <w:right w:val="none" w:sz="0" w:space="0" w:color="auto"/>
      </w:divBdr>
    </w:div>
    <w:div w:id="245773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1</Pages>
  <Words>22</Words>
  <Characters>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预算处/唐真</dc:creator>
  <cp:keywords/>
  <dc:description/>
  <cp:lastModifiedBy>国库处/陈书盛</cp:lastModifiedBy>
  <cp:revision>85</cp:revision>
  <cp:lastPrinted>2013-11-20T07:37:00Z</cp:lastPrinted>
  <dcterms:created xsi:type="dcterms:W3CDTF">2013-05-20T07:54:00Z</dcterms:created>
  <dcterms:modified xsi:type="dcterms:W3CDTF">2013-12-08T03:54:00Z</dcterms:modified>
</cp:coreProperties>
</file>