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0A" w:rsidRPr="0080700A" w:rsidRDefault="003B2107" w:rsidP="003B2107">
      <w:pPr>
        <w:tabs>
          <w:tab w:val="left" w:pos="1005"/>
        </w:tabs>
        <w:spacing w:line="600" w:lineRule="exact"/>
        <w:ind w:firstLine="712"/>
        <w:jc w:val="center"/>
        <w:rPr>
          <w:rFonts w:ascii="黑体" w:eastAsia="黑体" w:hAnsi="黑体" w:cs="黑体"/>
          <w:sz w:val="36"/>
          <w:szCs w:val="36"/>
        </w:rPr>
      </w:pPr>
      <w:r>
        <w:rPr>
          <w:rFonts w:ascii="黑体" w:eastAsia="黑体" w:hAnsi="黑体" w:cs="黑体" w:hint="eastAsia"/>
          <w:sz w:val="36"/>
          <w:szCs w:val="36"/>
        </w:rPr>
        <w:t>《</w:t>
      </w:r>
      <w:r w:rsidR="0080700A" w:rsidRPr="0080700A">
        <w:rPr>
          <w:rFonts w:ascii="黑体" w:eastAsia="黑体" w:hAnsi="黑体" w:cs="黑体" w:hint="eastAsia"/>
          <w:sz w:val="36"/>
          <w:szCs w:val="36"/>
        </w:rPr>
        <w:t>福建省非税收入收缴电子化和财政电子票据</w:t>
      </w:r>
    </w:p>
    <w:p w:rsidR="0080700A" w:rsidRPr="0080700A" w:rsidRDefault="0080700A" w:rsidP="003B2107">
      <w:pPr>
        <w:tabs>
          <w:tab w:val="left" w:pos="1005"/>
        </w:tabs>
        <w:spacing w:line="600" w:lineRule="exact"/>
        <w:ind w:firstLine="712"/>
        <w:jc w:val="center"/>
        <w:rPr>
          <w:rFonts w:ascii="黑体" w:eastAsia="黑体" w:hAnsi="黑体" w:cs="黑体"/>
          <w:sz w:val="36"/>
          <w:szCs w:val="36"/>
        </w:rPr>
      </w:pPr>
      <w:r w:rsidRPr="0080700A">
        <w:rPr>
          <w:rFonts w:ascii="黑体" w:eastAsia="黑体" w:hAnsi="黑体" w:cs="黑体" w:hint="eastAsia"/>
          <w:sz w:val="36"/>
          <w:szCs w:val="36"/>
        </w:rPr>
        <w:t>管理改革实施方案</w:t>
      </w:r>
      <w:r w:rsidR="003B2107">
        <w:rPr>
          <w:rFonts w:ascii="黑体" w:eastAsia="黑体" w:hAnsi="黑体" w:cs="黑体" w:hint="eastAsia"/>
          <w:sz w:val="36"/>
          <w:szCs w:val="36"/>
        </w:rPr>
        <w:t>》政策解读</w:t>
      </w:r>
    </w:p>
    <w:p w:rsidR="0080700A" w:rsidRDefault="0080700A" w:rsidP="003B2107">
      <w:pPr>
        <w:tabs>
          <w:tab w:val="left" w:pos="1005"/>
        </w:tabs>
        <w:spacing w:line="600" w:lineRule="exact"/>
        <w:ind w:firstLine="632"/>
        <w:rPr>
          <w:rFonts w:ascii="仿宋" w:hAnsi="仿宋" w:cs="仿宋"/>
        </w:rPr>
      </w:pPr>
    </w:p>
    <w:p w:rsidR="0080700A" w:rsidRDefault="003B2107" w:rsidP="0080700A">
      <w:pPr>
        <w:spacing w:line="540" w:lineRule="exact"/>
        <w:ind w:firstLineChars="200" w:firstLine="632"/>
        <w:rPr>
          <w:rFonts w:ascii="仿宋" w:hAnsi="仿宋"/>
        </w:rPr>
      </w:pPr>
      <w:r>
        <w:rPr>
          <w:rFonts w:ascii="仿宋" w:hAnsi="仿宋" w:cs="仿宋" w:hint="eastAsia"/>
        </w:rPr>
        <w:t>为贯彻落实财政部非税收入收缴电子化和财政电子票据管理改革以及省政府关于建立完善网上办事缴费机制的任务要求，适应加快建立现代财政制度和信息化发展的需要，按照省级统筹规划、分步分级实施的工作思路，结合我省实际，省财政厅制定《福建省非税收入收缴电子化和财政电子票据管理改革实施方案》（以下简称《方案》）。现将《方案》主要内容作以下政策解读：</w:t>
      </w:r>
    </w:p>
    <w:p w:rsidR="0080700A" w:rsidRDefault="003B2107" w:rsidP="0080700A">
      <w:pPr>
        <w:numPr>
          <w:ilvl w:val="0"/>
          <w:numId w:val="1"/>
        </w:numPr>
        <w:spacing w:line="560" w:lineRule="exact"/>
        <w:ind w:firstLine="645"/>
        <w:rPr>
          <w:rFonts w:ascii="黑体" w:eastAsia="黑体" w:hAnsi="黑体" w:cs="黑体"/>
        </w:rPr>
      </w:pPr>
      <w:r>
        <w:rPr>
          <w:rFonts w:ascii="黑体" w:eastAsia="黑体" w:hAnsi="黑体" w:cs="黑体" w:hint="eastAsia"/>
        </w:rPr>
        <w:t>制定依据</w:t>
      </w:r>
    </w:p>
    <w:p w:rsidR="0080700A" w:rsidRPr="0080700A" w:rsidRDefault="003B2107" w:rsidP="0080700A">
      <w:pPr>
        <w:numPr>
          <w:ilvl w:val="255"/>
          <w:numId w:val="0"/>
        </w:numPr>
        <w:spacing w:line="560" w:lineRule="exact"/>
        <w:ind w:firstLineChars="200" w:firstLine="632"/>
        <w:rPr>
          <w:rFonts w:ascii="楷体" w:eastAsia="楷体" w:hAnsi="楷体" w:cs="楷体"/>
        </w:rPr>
      </w:pPr>
      <w:r>
        <w:rPr>
          <w:rFonts w:ascii="楷体" w:eastAsia="楷体" w:hAnsi="楷体" w:cs="楷体" w:hint="eastAsia"/>
        </w:rPr>
        <w:t>（一）</w:t>
      </w:r>
      <w:r w:rsidR="0080700A" w:rsidRPr="0080700A">
        <w:rPr>
          <w:rFonts w:ascii="楷体" w:eastAsia="楷体" w:hAnsi="楷体" w:cs="楷体" w:hint="eastAsia"/>
        </w:rPr>
        <w:t>非税收缴电子化改革</w:t>
      </w:r>
    </w:p>
    <w:p w:rsidR="0080700A" w:rsidRDefault="003B2107" w:rsidP="0080700A">
      <w:pPr>
        <w:numPr>
          <w:ilvl w:val="255"/>
          <w:numId w:val="0"/>
        </w:numPr>
        <w:spacing w:line="560" w:lineRule="exact"/>
        <w:ind w:firstLineChars="200" w:firstLine="632"/>
        <w:rPr>
          <w:rFonts w:ascii="仿宋" w:hAnsi="仿宋" w:cs="仿宋"/>
        </w:rPr>
      </w:pPr>
      <w:r>
        <w:rPr>
          <w:rFonts w:ascii="仿宋" w:hAnsi="仿宋" w:cs="仿宋" w:hint="eastAsia"/>
        </w:rPr>
        <w:t>财政部制发《关于加快推进地方政府非税收入收缴电子化管理工作的通知》（财库〔</w:t>
      </w:r>
      <w:r>
        <w:rPr>
          <w:rFonts w:ascii="仿宋" w:hAnsi="仿宋" w:cs="仿宋"/>
        </w:rPr>
        <w:t>2017</w:t>
      </w:r>
      <w:r>
        <w:rPr>
          <w:rFonts w:ascii="仿宋" w:hAnsi="仿宋" w:cs="仿宋" w:hint="eastAsia"/>
        </w:rPr>
        <w:t>〕</w:t>
      </w:r>
      <w:r>
        <w:rPr>
          <w:rFonts w:ascii="仿宋" w:hAnsi="仿宋" w:cs="仿宋"/>
        </w:rPr>
        <w:t>7</w:t>
      </w:r>
      <w:r>
        <w:rPr>
          <w:rFonts w:ascii="仿宋" w:hAnsi="仿宋" w:cs="仿宋" w:hint="eastAsia"/>
        </w:rPr>
        <w:t>号），要求地方各级财政部门遵循全国统一的项目识别码、缴款识别码和缴款渠道（即“两码一渠道”），推进地方非税收缴电子化系统统建统管和集中部署。</w:t>
      </w:r>
    </w:p>
    <w:p w:rsidR="0080700A" w:rsidRPr="0080700A" w:rsidRDefault="003B2107" w:rsidP="0080700A">
      <w:pPr>
        <w:numPr>
          <w:ilvl w:val="255"/>
          <w:numId w:val="0"/>
        </w:numPr>
        <w:spacing w:line="560" w:lineRule="exact"/>
        <w:ind w:firstLineChars="200" w:firstLine="632"/>
        <w:rPr>
          <w:rFonts w:ascii="楷体" w:eastAsia="楷体" w:hAnsi="楷体" w:cs="楷体"/>
        </w:rPr>
      </w:pPr>
      <w:r>
        <w:rPr>
          <w:rFonts w:ascii="楷体" w:eastAsia="楷体" w:hAnsi="楷体" w:cs="楷体" w:hint="eastAsia"/>
        </w:rPr>
        <w:t>（二）</w:t>
      </w:r>
      <w:r w:rsidR="0080700A" w:rsidRPr="0080700A">
        <w:rPr>
          <w:rFonts w:ascii="楷体" w:eastAsia="楷体" w:hAnsi="楷体" w:cs="楷体" w:hint="eastAsia"/>
        </w:rPr>
        <w:t>财政电子票据管理改革</w:t>
      </w:r>
    </w:p>
    <w:p w:rsidR="0080700A" w:rsidRDefault="003B2107" w:rsidP="0080700A">
      <w:pPr>
        <w:numPr>
          <w:ilvl w:val="255"/>
          <w:numId w:val="0"/>
        </w:numPr>
        <w:spacing w:line="560" w:lineRule="exact"/>
        <w:ind w:firstLineChars="200" w:firstLine="632"/>
        <w:rPr>
          <w:rFonts w:ascii="仿宋_GB2312"/>
        </w:rPr>
      </w:pPr>
      <w:r>
        <w:rPr>
          <w:rFonts w:ascii="仿宋" w:hAnsi="仿宋" w:cs="仿宋" w:hint="eastAsia"/>
        </w:rPr>
        <w:t>财政部制发《关于稳步推进财政电子票据管理改革的试点方案的通知》（财综〔</w:t>
      </w:r>
      <w:r>
        <w:rPr>
          <w:rFonts w:ascii="仿宋" w:hAnsi="仿宋" w:cs="仿宋"/>
        </w:rPr>
        <w:t>2017</w:t>
      </w:r>
      <w:r>
        <w:rPr>
          <w:rFonts w:ascii="仿宋" w:hAnsi="仿宋" w:cs="仿宋" w:hint="eastAsia"/>
        </w:rPr>
        <w:t>〕</w:t>
      </w:r>
      <w:r>
        <w:rPr>
          <w:rFonts w:ascii="仿宋" w:hAnsi="仿宋" w:cs="仿宋"/>
        </w:rPr>
        <w:t>32</w:t>
      </w:r>
      <w:r>
        <w:rPr>
          <w:rFonts w:ascii="仿宋" w:hAnsi="仿宋" w:cs="仿宋" w:hint="eastAsia"/>
        </w:rPr>
        <w:t>号）《财政部关于全面推开财政电子票据管理改革的通知》(财综〔2018〕62 号)《财政部关于统一全国财政电子票据式样和财政机打票据式样的通知》（财综〔2018〕72号）等文件，全面部署财政电子票据管理改革工作，明确了财政电子票据基本概念、管理流程和数据标准，要求充分运用计算</w:t>
      </w:r>
      <w:r>
        <w:rPr>
          <w:rFonts w:ascii="仿宋" w:hAnsi="仿宋" w:cs="仿宋" w:hint="eastAsia"/>
        </w:rPr>
        <w:lastRenderedPageBreak/>
        <w:t>机和信息网络技术，依托财政电子票据管理系统，实现财政电子票据全生命周期的电子化管理。</w:t>
      </w:r>
    </w:p>
    <w:p w:rsidR="0080700A" w:rsidRPr="0080700A" w:rsidRDefault="003B2107" w:rsidP="0080700A">
      <w:pPr>
        <w:numPr>
          <w:ilvl w:val="255"/>
          <w:numId w:val="0"/>
        </w:numPr>
        <w:spacing w:line="560" w:lineRule="exact"/>
        <w:ind w:firstLineChars="200" w:firstLine="632"/>
        <w:rPr>
          <w:rFonts w:ascii="楷体" w:eastAsia="楷体" w:hAnsi="楷体" w:cs="楷体"/>
        </w:rPr>
      </w:pPr>
      <w:r>
        <w:rPr>
          <w:rFonts w:ascii="楷体" w:eastAsia="楷体" w:hAnsi="楷体" w:cs="楷体" w:hint="eastAsia"/>
        </w:rPr>
        <w:t>（三）</w:t>
      </w:r>
      <w:r w:rsidR="0080700A" w:rsidRPr="0080700A">
        <w:rPr>
          <w:rFonts w:ascii="楷体" w:eastAsia="楷体" w:hAnsi="楷体" w:cs="楷体" w:hint="eastAsia"/>
        </w:rPr>
        <w:t>完善网上办事缴费机制</w:t>
      </w:r>
    </w:p>
    <w:p w:rsidR="0080700A" w:rsidRDefault="003B2107" w:rsidP="0080700A">
      <w:pPr>
        <w:numPr>
          <w:ilvl w:val="255"/>
          <w:numId w:val="0"/>
        </w:numPr>
        <w:spacing w:line="560" w:lineRule="exact"/>
        <w:ind w:firstLineChars="200" w:firstLine="632"/>
        <w:rPr>
          <w:rFonts w:ascii="仿宋" w:hAnsi="仿宋"/>
        </w:rPr>
      </w:pPr>
      <w:r>
        <w:rPr>
          <w:rFonts w:ascii="仿宋" w:hAnsi="仿宋" w:cs="仿宋" w:hint="eastAsia"/>
        </w:rPr>
        <w:t>《福建省人民政府办公厅关于印发福建省进一步加强和推进网上行政审批服务实施方案的通知》（闽政办〔</w:t>
      </w:r>
      <w:r>
        <w:rPr>
          <w:rFonts w:ascii="仿宋" w:hAnsi="仿宋" w:cs="仿宋"/>
        </w:rPr>
        <w:t>2016</w:t>
      </w:r>
      <w:r>
        <w:rPr>
          <w:rFonts w:ascii="仿宋" w:hAnsi="仿宋" w:cs="仿宋" w:hint="eastAsia"/>
        </w:rPr>
        <w:t>〕</w:t>
      </w:r>
      <w:r>
        <w:rPr>
          <w:rFonts w:ascii="仿宋" w:hAnsi="仿宋" w:cs="仿宋"/>
        </w:rPr>
        <w:t>131</w:t>
      </w:r>
      <w:r>
        <w:rPr>
          <w:rFonts w:ascii="仿宋" w:hAnsi="仿宋" w:cs="仿宋" w:hint="eastAsia"/>
        </w:rPr>
        <w:t>号）《福建省人民政府办公厅关于印发推行“马上就办”掌上便民服务实施方案的通知》（闽政办〔</w:t>
      </w:r>
      <w:r>
        <w:rPr>
          <w:rFonts w:ascii="仿宋" w:hAnsi="仿宋" w:cs="仿宋"/>
        </w:rPr>
        <w:t>201</w:t>
      </w:r>
      <w:r>
        <w:rPr>
          <w:rFonts w:ascii="仿宋" w:hAnsi="仿宋" w:cs="仿宋" w:hint="eastAsia"/>
        </w:rPr>
        <w:t>8〕77号）提出，要建立完善网上办事缴费机制，支持申请人通过网上银行、第三方支付等方式，缴纳网上行政审批和服务事项涉及的费用。</w:t>
      </w:r>
    </w:p>
    <w:p w:rsidR="0080700A" w:rsidRPr="0080700A" w:rsidRDefault="0080700A" w:rsidP="0080700A">
      <w:pPr>
        <w:numPr>
          <w:ilvl w:val="0"/>
          <w:numId w:val="1"/>
        </w:numPr>
        <w:spacing w:line="560" w:lineRule="exact"/>
        <w:ind w:firstLine="645"/>
        <w:rPr>
          <w:rFonts w:ascii="黑体" w:eastAsia="黑体" w:hAnsi="黑体" w:cs="黑体"/>
        </w:rPr>
      </w:pPr>
      <w:r w:rsidRPr="0080700A">
        <w:rPr>
          <w:rFonts w:ascii="黑体" w:eastAsia="黑体" w:hAnsi="黑体" w:cs="黑体" w:hint="eastAsia"/>
        </w:rPr>
        <w:t>《方案》主要内容</w:t>
      </w:r>
    </w:p>
    <w:p w:rsidR="0080700A" w:rsidRPr="0080700A" w:rsidRDefault="0080700A" w:rsidP="003B2107">
      <w:pPr>
        <w:numPr>
          <w:ilvl w:val="255"/>
          <w:numId w:val="0"/>
        </w:numPr>
        <w:spacing w:line="560" w:lineRule="exact"/>
        <w:ind w:firstLineChars="200" w:firstLine="632"/>
        <w:rPr>
          <w:rFonts w:ascii="楷体" w:eastAsia="楷体" w:hAnsi="楷体" w:cs="楷体"/>
        </w:rPr>
      </w:pPr>
      <w:r w:rsidRPr="0080700A">
        <w:rPr>
          <w:rFonts w:ascii="楷体" w:eastAsia="楷体" w:hAnsi="楷体" w:cs="楷体" w:hint="eastAsia"/>
        </w:rPr>
        <w:t>（一）指导思想和改革目标</w:t>
      </w:r>
    </w:p>
    <w:p w:rsidR="0080700A" w:rsidRDefault="003B2107" w:rsidP="003B2107">
      <w:pPr>
        <w:numPr>
          <w:ilvl w:val="255"/>
          <w:numId w:val="0"/>
        </w:numPr>
        <w:tabs>
          <w:tab w:val="left" w:pos="1005"/>
        </w:tabs>
        <w:spacing w:line="600" w:lineRule="exact"/>
        <w:ind w:firstLineChars="200" w:firstLine="632"/>
        <w:jc w:val="left"/>
        <w:rPr>
          <w:rFonts w:ascii="仿宋" w:hAnsi="仿宋" w:cs="仿宋"/>
        </w:rPr>
      </w:pPr>
      <w:r>
        <w:rPr>
          <w:rFonts w:ascii="仿宋" w:hAnsi="仿宋" w:cs="仿宋" w:hint="eastAsia"/>
        </w:rPr>
        <w:t>以习近平新时代中国特色社会主义思想为指导，认真贯彻落实党的十九大和十九届二中、三中全会精神和习近平总书记系列重要讲话特别是对福建工作的重要指示精神，遵循新发展理念，认真落实“放管服”改革工作部署、“数字福建”建设战略和“互联网+政务服务”有关要求，全面落实财政部非税收入收缴电子化改革、财政电子票据管理改革以及省政府关于完善网上办事缴费机制的工作任务，充分运用现代信息网络技术，遵循财政部统一规划和标准规范，依托数字福建建设优势，构建基于互联网全省大集中部署的福建省非税收入和财政票据综合管理系统，实现非税收入收缴、清分、退付以及财政电子票据开具、管理、传输、查询、存储、报销入账和社会化应用等全流程电子化控管，着力</w:t>
      </w:r>
      <w:r>
        <w:rPr>
          <w:rFonts w:ascii="仿宋" w:hAnsi="仿宋" w:cs="仿宋" w:hint="eastAsia"/>
        </w:rPr>
        <w:lastRenderedPageBreak/>
        <w:t>构建更加科学、规范、高效、便民的非税收入收缴和财政票据管理体系，提升非税收入征管效能。</w:t>
      </w:r>
    </w:p>
    <w:p w:rsidR="0080700A" w:rsidRPr="0080700A" w:rsidRDefault="003B2107" w:rsidP="003B2107">
      <w:pPr>
        <w:numPr>
          <w:ilvl w:val="255"/>
          <w:numId w:val="0"/>
        </w:numPr>
        <w:tabs>
          <w:tab w:val="left" w:pos="1005"/>
        </w:tabs>
        <w:spacing w:line="600" w:lineRule="exact"/>
        <w:ind w:leftChars="200" w:left="632" w:firstLine="634"/>
        <w:jc w:val="left"/>
        <w:rPr>
          <w:rFonts w:ascii="仿宋" w:hAnsi="仿宋"/>
          <w:b/>
          <w:bCs/>
        </w:rPr>
      </w:pPr>
      <w:r>
        <w:rPr>
          <w:rFonts w:ascii="仿宋" w:hAnsi="仿宋" w:hint="eastAsia"/>
          <w:b/>
          <w:bCs/>
        </w:rPr>
        <w:t>（</w:t>
      </w:r>
      <w:r w:rsidR="0080700A" w:rsidRPr="0080700A">
        <w:rPr>
          <w:rFonts w:ascii="楷体" w:eastAsia="楷体" w:hAnsi="楷体" w:cs="楷体" w:hint="eastAsia"/>
        </w:rPr>
        <w:t>二）改革原则</w:t>
      </w:r>
    </w:p>
    <w:p w:rsidR="0080700A" w:rsidRDefault="003B2107" w:rsidP="003B2107">
      <w:pPr>
        <w:numPr>
          <w:ilvl w:val="255"/>
          <w:numId w:val="0"/>
        </w:numPr>
        <w:tabs>
          <w:tab w:val="left" w:pos="1005"/>
        </w:tabs>
        <w:spacing w:line="600" w:lineRule="exact"/>
        <w:ind w:firstLineChars="200" w:firstLine="632"/>
        <w:jc w:val="left"/>
        <w:rPr>
          <w:rFonts w:ascii="仿宋" w:hAnsi="仿宋"/>
        </w:rPr>
      </w:pPr>
      <w:r>
        <w:rPr>
          <w:rFonts w:ascii="仿宋" w:hAnsi="仿宋" w:cs="仿宋" w:hint="eastAsia"/>
        </w:rPr>
        <w:t>完善系统，确保安全；科学规范，便民高效；统建统管，统一规划；试点先行，分步实施。</w:t>
      </w:r>
    </w:p>
    <w:p w:rsidR="0080700A" w:rsidRPr="0080700A" w:rsidRDefault="0080700A" w:rsidP="003B2107">
      <w:pPr>
        <w:numPr>
          <w:ilvl w:val="255"/>
          <w:numId w:val="0"/>
        </w:numPr>
        <w:tabs>
          <w:tab w:val="left" w:pos="1005"/>
        </w:tabs>
        <w:spacing w:line="600" w:lineRule="exact"/>
        <w:ind w:leftChars="200" w:left="632" w:firstLine="632"/>
        <w:jc w:val="left"/>
        <w:rPr>
          <w:rFonts w:ascii="楷体" w:eastAsia="楷体" w:hAnsi="楷体" w:cs="楷体"/>
        </w:rPr>
      </w:pPr>
      <w:r w:rsidRPr="0080700A">
        <w:rPr>
          <w:rFonts w:ascii="楷体" w:eastAsia="楷体" w:hAnsi="楷体" w:cs="楷体" w:hint="eastAsia"/>
        </w:rPr>
        <w:t>（三）改革内容</w:t>
      </w:r>
    </w:p>
    <w:p w:rsidR="0080700A" w:rsidRDefault="003B2107">
      <w:pPr>
        <w:tabs>
          <w:tab w:val="left" w:pos="1005"/>
        </w:tabs>
        <w:spacing w:line="600" w:lineRule="exact"/>
        <w:ind w:firstLine="640"/>
        <w:jc w:val="left"/>
        <w:rPr>
          <w:rFonts w:ascii="仿宋" w:hAnsi="仿宋" w:cs="楷体"/>
          <w:b/>
          <w:bCs/>
        </w:rPr>
      </w:pPr>
      <w:r>
        <w:rPr>
          <w:rFonts w:ascii="仿宋" w:hAnsi="仿宋" w:cs="楷体" w:hint="eastAsia"/>
          <w:b/>
          <w:bCs/>
        </w:rPr>
        <w:t>1.</w:t>
      </w:r>
      <w:r w:rsidR="0080700A" w:rsidRPr="0080700A">
        <w:rPr>
          <w:rFonts w:ascii="仿宋" w:hAnsi="仿宋" w:cs="楷体" w:hint="eastAsia"/>
          <w:b/>
          <w:bCs/>
        </w:rPr>
        <w:t>系统一体化升级改造</w:t>
      </w:r>
    </w:p>
    <w:p w:rsidR="0080700A" w:rsidRDefault="003B2107">
      <w:pPr>
        <w:tabs>
          <w:tab w:val="left" w:pos="1005"/>
        </w:tabs>
        <w:spacing w:line="600" w:lineRule="exact"/>
        <w:ind w:firstLine="640"/>
        <w:jc w:val="left"/>
        <w:rPr>
          <w:rFonts w:ascii="仿宋" w:hAnsi="仿宋" w:cs="仿宋"/>
        </w:rPr>
      </w:pPr>
      <w:r>
        <w:rPr>
          <w:rFonts w:ascii="仿宋" w:hAnsi="仿宋" w:cs="仿宋" w:hint="eastAsia"/>
        </w:rPr>
        <w:t>将非税收入收缴管理系统和财政电子票据管理系统进行改造和一体化整合，升级为基于互联网全省大集中部署的“福建省非税收入和财政票据综合管理系统”（以下简称“非税票据系统”），统一软件入口、数据库、权限管理和控制逻辑，实现级次清晰的非税收入收取、清分、缴库、退付和财政电子票据全生命周期的集成式管理，并在全省逐步推广覆盖。</w:t>
      </w:r>
    </w:p>
    <w:p w:rsidR="0080700A" w:rsidRDefault="0080700A" w:rsidP="003B2107">
      <w:pPr>
        <w:numPr>
          <w:ilvl w:val="0"/>
          <w:numId w:val="2"/>
        </w:numPr>
        <w:spacing w:line="600" w:lineRule="exact"/>
        <w:ind w:firstLineChars="200" w:firstLine="634"/>
        <w:rPr>
          <w:rFonts w:ascii="仿宋" w:hAnsi="仿宋" w:cs="仿宋"/>
          <w:b/>
          <w:bCs/>
        </w:rPr>
      </w:pPr>
      <w:r w:rsidRPr="0080700A">
        <w:rPr>
          <w:rFonts w:ascii="仿宋" w:hAnsi="仿宋" w:cs="仿宋" w:hint="eastAsia"/>
          <w:b/>
          <w:bCs/>
        </w:rPr>
        <w:t>统一非税收入收缴“两码一渠道”</w:t>
      </w:r>
    </w:p>
    <w:p w:rsidR="0080700A" w:rsidRDefault="0080700A" w:rsidP="0080700A">
      <w:pPr>
        <w:numPr>
          <w:ilvl w:val="255"/>
          <w:numId w:val="0"/>
        </w:numPr>
        <w:spacing w:line="600" w:lineRule="exact"/>
        <w:ind w:firstLineChars="200" w:firstLine="632"/>
        <w:rPr>
          <w:rFonts w:ascii="仿宋" w:hAnsi="仿宋" w:cs="仿宋"/>
        </w:rPr>
      </w:pPr>
      <w:r w:rsidRPr="0080700A">
        <w:rPr>
          <w:rFonts w:ascii="仿宋" w:hAnsi="仿宋" w:cs="仿宋" w:hint="eastAsia"/>
        </w:rPr>
        <w:t>使</w:t>
      </w:r>
      <w:r w:rsidR="003B2107">
        <w:rPr>
          <w:rFonts w:ascii="仿宋" w:hAnsi="仿宋" w:hint="eastAsia"/>
          <w:kern w:val="0"/>
        </w:rPr>
        <w:t>用全国</w:t>
      </w:r>
      <w:r w:rsidR="003B2107">
        <w:rPr>
          <w:rFonts w:ascii="仿宋" w:hAnsi="仿宋" w:hint="eastAsia"/>
        </w:rPr>
        <w:t>统一的执收项目识别码和缴款识别码收缴非税收入，接入</w:t>
      </w:r>
      <w:r w:rsidR="003B2107">
        <w:rPr>
          <w:rFonts w:ascii="仿宋" w:hAnsi="仿宋" w:hint="eastAsia"/>
          <w:kern w:val="0"/>
        </w:rPr>
        <w:t>全国统一缴款渠道</w:t>
      </w:r>
      <w:r w:rsidR="003B2107">
        <w:rPr>
          <w:rFonts w:ascii="仿宋" w:hAnsi="仿宋" w:hint="eastAsia"/>
        </w:rPr>
        <w:t>，实现</w:t>
      </w:r>
      <w:r w:rsidR="003B2107">
        <w:rPr>
          <w:rFonts w:ascii="仿宋" w:hAnsi="仿宋" w:cs="仿宋" w:hint="eastAsia"/>
        </w:rPr>
        <w:t>非税收入收缴订单式管理，支持跨省跨区域通缴，规范收入收缴方式，全面实行电子缴库。</w:t>
      </w:r>
    </w:p>
    <w:p w:rsidR="0080700A" w:rsidRPr="0080700A" w:rsidRDefault="0080700A" w:rsidP="003B2107">
      <w:pPr>
        <w:numPr>
          <w:ilvl w:val="255"/>
          <w:numId w:val="0"/>
        </w:numPr>
        <w:tabs>
          <w:tab w:val="left" w:pos="1005"/>
        </w:tabs>
        <w:spacing w:line="600" w:lineRule="exact"/>
        <w:ind w:firstLineChars="200" w:firstLine="634"/>
        <w:jc w:val="left"/>
        <w:rPr>
          <w:rFonts w:ascii="仿宋" w:hAnsi="仿宋" w:cs="仿宋"/>
          <w:b/>
          <w:bCs/>
        </w:rPr>
      </w:pPr>
      <w:r w:rsidRPr="0080700A">
        <w:rPr>
          <w:rFonts w:ascii="仿宋" w:hAnsi="仿宋" w:cs="仿宋"/>
          <w:b/>
          <w:bCs/>
        </w:rPr>
        <w:t>3.</w:t>
      </w:r>
      <w:r w:rsidRPr="0080700A">
        <w:rPr>
          <w:rFonts w:ascii="仿宋" w:hAnsi="仿宋" w:cs="仿宋" w:hint="eastAsia"/>
          <w:b/>
          <w:bCs/>
        </w:rPr>
        <w:t>推广运用财政电子票据</w:t>
      </w:r>
    </w:p>
    <w:p w:rsidR="0080700A" w:rsidRDefault="0080700A" w:rsidP="0080700A">
      <w:pPr>
        <w:numPr>
          <w:ilvl w:val="255"/>
          <w:numId w:val="0"/>
        </w:numPr>
        <w:tabs>
          <w:tab w:val="left" w:pos="1005"/>
        </w:tabs>
        <w:spacing w:line="600" w:lineRule="exact"/>
        <w:ind w:firstLineChars="200" w:firstLine="632"/>
        <w:jc w:val="left"/>
        <w:rPr>
          <w:rFonts w:ascii="仿宋" w:hAnsi="仿宋" w:cs="仿宋"/>
        </w:rPr>
      </w:pPr>
      <w:r w:rsidRPr="0080700A">
        <w:rPr>
          <w:rFonts w:ascii="仿宋" w:hAnsi="仿宋" w:cs="仿宋" w:hint="eastAsia"/>
        </w:rPr>
        <w:t>明确财政电子票据基本概念和统一样式，财政电子票据</w:t>
      </w:r>
      <w:r w:rsidR="003B2107">
        <w:rPr>
          <w:rFonts w:ascii="仿宋" w:hAnsi="仿宋" w:cs="仿宋" w:hint="eastAsia"/>
        </w:rPr>
        <w:t>是指由财政部门监管的，行政事业单位在依法收取非税收入或者从事非营利性活动收取财物时，运用计算机和信息网络技术开具、存</w:t>
      </w:r>
      <w:r w:rsidR="003B2107">
        <w:rPr>
          <w:rFonts w:ascii="仿宋" w:hAnsi="仿宋" w:cs="仿宋" w:hint="eastAsia"/>
        </w:rPr>
        <w:lastRenderedPageBreak/>
        <w:t>储、传输和接收的数字电文形式的凭证。其基本特征是以数字信息代替纸质文件、以电子签名代替手工签章，通过网络手段进行传输流转，通过计算机等电子载体进行存储保管。</w:t>
      </w:r>
    </w:p>
    <w:p w:rsidR="0080700A" w:rsidRDefault="003B2107">
      <w:pPr>
        <w:spacing w:line="600" w:lineRule="exact"/>
        <w:ind w:firstLineChars="200" w:firstLine="632"/>
        <w:rPr>
          <w:rFonts w:ascii="仿宋" w:hAnsi="仿宋"/>
          <w:kern w:val="0"/>
        </w:rPr>
      </w:pPr>
      <w:r>
        <w:rPr>
          <w:rFonts w:ascii="仿宋" w:hAnsi="仿宋" w:cs="仿宋" w:hint="eastAsia"/>
        </w:rPr>
        <w:t>财政电子票据主要依托非税票据系统进行管理，</w:t>
      </w:r>
      <w:r>
        <w:rPr>
          <w:rFonts w:ascii="仿宋" w:hAnsi="仿宋" w:hint="eastAsia"/>
          <w:kern w:val="0"/>
        </w:rPr>
        <w:t>财政部门通过非税票据系统生成财政电子票据模板文件，发放财政电子票据；用票单位通过非税票据系统开具财政电子票据，通过网络进行传输；缴款人通过告知单、短信、邮件、公共服务平台等方式获取财政电子票据，查验真伪；用票单位和缴款人使用真实有效的财政电子票据进行入账处理；开具完成后的财政电子票据分别由财政部门、用票单位和缴款人进行归档保存。</w:t>
      </w:r>
    </w:p>
    <w:p w:rsidR="0080700A" w:rsidRDefault="003B2107">
      <w:pPr>
        <w:tabs>
          <w:tab w:val="left" w:pos="1005"/>
        </w:tabs>
        <w:spacing w:line="600" w:lineRule="exact"/>
        <w:ind w:firstLineChars="200" w:firstLine="632"/>
        <w:jc w:val="left"/>
        <w:rPr>
          <w:rFonts w:ascii="仿宋" w:hAnsi="仿宋" w:cs="仿宋"/>
        </w:rPr>
      </w:pPr>
      <w:r>
        <w:rPr>
          <w:rFonts w:ascii="仿宋" w:hAnsi="仿宋" w:cs="仿宋" w:hint="eastAsia"/>
        </w:rPr>
        <w:t>财政电子票据推广期间，现有纸质票据和电子票据并行运用和统一管理，直至电子票据全范围覆盖。</w:t>
      </w:r>
    </w:p>
    <w:p w:rsidR="0080700A" w:rsidRPr="0080700A" w:rsidRDefault="0080700A" w:rsidP="003B2107">
      <w:pPr>
        <w:tabs>
          <w:tab w:val="left" w:pos="1005"/>
        </w:tabs>
        <w:spacing w:line="600" w:lineRule="exact"/>
        <w:ind w:firstLineChars="200" w:firstLine="634"/>
        <w:jc w:val="left"/>
        <w:rPr>
          <w:rFonts w:ascii="仿宋" w:hAnsi="仿宋" w:cs="仿宋"/>
          <w:b/>
          <w:bCs/>
        </w:rPr>
      </w:pPr>
      <w:r w:rsidRPr="0080700A">
        <w:rPr>
          <w:rFonts w:ascii="仿宋" w:hAnsi="仿宋" w:cs="仿宋"/>
          <w:b/>
          <w:bCs/>
        </w:rPr>
        <w:t>4.</w:t>
      </w:r>
      <w:r w:rsidRPr="0080700A">
        <w:rPr>
          <w:rFonts w:ascii="仿宋" w:hAnsi="仿宋" w:cs="仿宋" w:hint="eastAsia"/>
          <w:b/>
          <w:bCs/>
        </w:rPr>
        <w:t>完善网上办事缴费机制</w:t>
      </w:r>
    </w:p>
    <w:p w:rsidR="0080700A" w:rsidRDefault="003B2107">
      <w:pPr>
        <w:tabs>
          <w:tab w:val="left" w:pos="1005"/>
        </w:tabs>
        <w:spacing w:line="600" w:lineRule="exact"/>
        <w:ind w:firstLineChars="200" w:firstLine="632"/>
        <w:jc w:val="left"/>
        <w:rPr>
          <w:rFonts w:ascii="仿宋" w:hAnsi="仿宋"/>
          <w:kern w:val="0"/>
        </w:rPr>
      </w:pPr>
      <w:r>
        <w:rPr>
          <w:rFonts w:ascii="仿宋" w:hAnsi="仿宋" w:cs="仿宋" w:hint="eastAsia"/>
        </w:rPr>
        <w:t>进一步拓展收缴渠道，实现通过第三方支付、自助智能终端、手机银行、企业网银等多渠道缴交非税收入，满足执收单位多样化收缴场景和缴款人便利化缴款需求。建设福建省非税收入和财政票据公共服务平台，向公众提供财政电子票据查验下载等服务</w:t>
      </w:r>
      <w:r>
        <w:rPr>
          <w:rFonts w:ascii="仿宋" w:hAnsi="仿宋" w:hint="eastAsia"/>
          <w:kern w:val="0"/>
        </w:rPr>
        <w:t>，建立健全财政票据信息社会化运用机制。</w:t>
      </w:r>
    </w:p>
    <w:p w:rsidR="0080700A" w:rsidRPr="0080700A" w:rsidRDefault="0080700A" w:rsidP="003B2107">
      <w:pPr>
        <w:tabs>
          <w:tab w:val="left" w:pos="1005"/>
        </w:tabs>
        <w:spacing w:line="600" w:lineRule="exact"/>
        <w:ind w:leftChars="200" w:left="632"/>
        <w:jc w:val="left"/>
        <w:rPr>
          <w:rFonts w:ascii="楷体" w:eastAsia="楷体" w:hAnsi="楷体" w:cs="楷体"/>
        </w:rPr>
      </w:pPr>
      <w:r w:rsidRPr="0080700A">
        <w:rPr>
          <w:rFonts w:ascii="楷体" w:eastAsia="楷体" w:hAnsi="楷体" w:cs="楷体" w:hint="eastAsia"/>
        </w:rPr>
        <w:t>（四）实施步骤</w:t>
      </w:r>
    </w:p>
    <w:p w:rsidR="0080700A" w:rsidRDefault="003B2107">
      <w:pPr>
        <w:spacing w:line="540" w:lineRule="exact"/>
        <w:ind w:firstLineChars="200" w:firstLine="632"/>
        <w:rPr>
          <w:rFonts w:ascii="仿宋" w:hAnsi="仿宋" w:cs="仿宋"/>
        </w:rPr>
      </w:pPr>
      <w:r>
        <w:rPr>
          <w:rFonts w:ascii="仿宋" w:hAnsi="仿宋" w:cs="仿宋" w:hint="eastAsia"/>
        </w:rPr>
        <w:t>按照“试点先行、分步实施”的原则，全省非税收入收缴电子化和财政电子票据管理改革实施工作分为四个阶段</w:t>
      </w:r>
      <w:r>
        <w:rPr>
          <w:rFonts w:ascii="仿宋" w:hAnsi="仿宋" w:hint="eastAsia"/>
        </w:rPr>
        <w:t>。第一阶段</w:t>
      </w:r>
      <w:r>
        <w:rPr>
          <w:rFonts w:ascii="仿宋" w:hAnsi="仿宋" w:hint="eastAsia"/>
        </w:rPr>
        <w:lastRenderedPageBreak/>
        <w:t>（截至2019年9月上旬）为开发测试阶段，主体系统和第一批代收银行基本</w:t>
      </w:r>
      <w:bookmarkStart w:id="0" w:name="_GoBack"/>
      <w:bookmarkEnd w:id="0"/>
      <w:r>
        <w:rPr>
          <w:rFonts w:ascii="仿宋" w:hAnsi="仿宋" w:hint="eastAsia"/>
        </w:rPr>
        <w:t>具备投产条件；第二阶段为试点运行阶段（2019年9-10月），在部分省级单位开展试点，代收银行分两批完成投产上线；第三阶段为省级推广阶段（2019年11月起），开始在省级单位推广实施；第四阶段为全省推广阶段，</w:t>
      </w:r>
      <w:r>
        <w:rPr>
          <w:rFonts w:ascii="仿宋" w:hAnsi="仿宋" w:cs="仿宋" w:hint="eastAsia"/>
        </w:rPr>
        <w:t>2020年年初，市县级应启动改革工作；2020年年底前，全面开展全省非税收入收缴电子化和财政电子票据管理改革。</w:t>
      </w:r>
    </w:p>
    <w:p w:rsidR="0080700A" w:rsidRPr="0080700A" w:rsidRDefault="0080700A" w:rsidP="003B2107">
      <w:pPr>
        <w:tabs>
          <w:tab w:val="left" w:pos="1005"/>
        </w:tabs>
        <w:spacing w:line="600" w:lineRule="exact"/>
        <w:ind w:leftChars="200" w:left="632" w:firstLine="632"/>
        <w:jc w:val="left"/>
        <w:rPr>
          <w:rFonts w:ascii="楷体" w:eastAsia="楷体" w:hAnsi="楷体" w:cs="楷体"/>
        </w:rPr>
      </w:pPr>
      <w:r w:rsidRPr="0080700A">
        <w:rPr>
          <w:rFonts w:ascii="楷体" w:eastAsia="楷体" w:hAnsi="楷体" w:cs="楷体" w:hint="eastAsia"/>
        </w:rPr>
        <w:t>（五）工作要求</w:t>
      </w:r>
    </w:p>
    <w:p w:rsidR="0080700A" w:rsidRDefault="003B2107" w:rsidP="003B2107">
      <w:pPr>
        <w:numPr>
          <w:ilvl w:val="255"/>
          <w:numId w:val="0"/>
        </w:numPr>
        <w:spacing w:line="540" w:lineRule="exact"/>
        <w:ind w:firstLineChars="200" w:firstLine="632"/>
      </w:pPr>
      <w:r>
        <w:rPr>
          <w:rFonts w:ascii="仿宋" w:hAnsi="仿宋" w:cs="仿宋" w:hint="eastAsia"/>
        </w:rPr>
        <w:t>从强化组织实施、做好新旧系统业务并行衔接、做好培训宣传、加强信息安全管理以及厦门市改革工作等五个方面对各级财政、代收银行、执收用票单位提出具体工作要求，作出周密部署，各级各部门按要求分步分级完成改革实施。</w:t>
      </w:r>
    </w:p>
    <w:p w:rsidR="0080700A" w:rsidRDefault="0080700A">
      <w:pPr>
        <w:rPr>
          <w:rFonts w:ascii="仿宋" w:hAnsi="仿宋"/>
        </w:rPr>
      </w:pPr>
    </w:p>
    <w:sectPr w:rsidR="0080700A" w:rsidSect="0080700A">
      <w:headerReference w:type="even" r:id="rId8"/>
      <w:headerReference w:type="default" r:id="rId9"/>
      <w:footerReference w:type="even" r:id="rId10"/>
      <w:footerReference w:type="default" r:id="rId11"/>
      <w:pgSz w:w="11906" w:h="16838"/>
      <w:pgMar w:top="2098" w:right="1474" w:bottom="1814" w:left="1588" w:header="851" w:footer="992" w:gutter="0"/>
      <w:pgNumType w:fmt="numberInDash" w:start="1"/>
      <w:cols w:space="720"/>
      <w:docGrid w:type="linesAndChars" w:linePitch="58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00A" w:rsidRDefault="0080700A" w:rsidP="0080700A">
      <w:r>
        <w:separator/>
      </w:r>
    </w:p>
  </w:endnote>
  <w:endnote w:type="continuationSeparator" w:id="0">
    <w:p w:rsidR="0080700A" w:rsidRDefault="0080700A" w:rsidP="00807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0A" w:rsidRDefault="008271B5">
    <w:pPr>
      <w:pStyle w:val="a3"/>
      <w:ind w:right="360" w:firstLineChars="100" w:firstLine="280"/>
      <w:rPr>
        <w:rFonts w:ascii="宋体" w:hAnsi="宋体"/>
        <w:sz w:val="28"/>
        <w:szCs w:val="28"/>
      </w:rPr>
    </w:pPr>
    <w:r>
      <w:rPr>
        <w:rFonts w:ascii="宋体" w:hAnsi="宋体"/>
        <w:sz w:val="28"/>
        <w:szCs w:val="28"/>
      </w:rPr>
      <w:fldChar w:fldCharType="begin"/>
    </w:r>
    <w:r w:rsidR="003B2107">
      <w:rPr>
        <w:rStyle w:val="a5"/>
        <w:rFonts w:ascii="宋体" w:hAnsi="宋体"/>
        <w:sz w:val="28"/>
        <w:szCs w:val="28"/>
      </w:rPr>
      <w:instrText xml:space="preserve"> PAGE </w:instrText>
    </w:r>
    <w:r>
      <w:rPr>
        <w:rFonts w:ascii="宋体" w:hAnsi="宋体"/>
        <w:sz w:val="28"/>
        <w:szCs w:val="28"/>
      </w:rPr>
      <w:fldChar w:fldCharType="separate"/>
    </w:r>
    <w:r w:rsidR="002E7981">
      <w:rPr>
        <w:rStyle w:val="a5"/>
        <w:rFonts w:ascii="宋体" w:hAnsi="宋体"/>
        <w:noProof/>
        <w:sz w:val="28"/>
        <w:szCs w:val="28"/>
      </w:rPr>
      <w:t>- 4 -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0A" w:rsidRDefault="008271B5">
    <w:pPr>
      <w:pStyle w:val="a3"/>
      <w:wordWrap w:val="0"/>
      <w:ind w:right="360"/>
      <w:jc w:val="right"/>
      <w:rPr>
        <w:rFonts w:ascii="宋体" w:hAnsi="宋体"/>
        <w:sz w:val="28"/>
        <w:szCs w:val="28"/>
      </w:rPr>
    </w:pPr>
    <w:r>
      <w:rPr>
        <w:rFonts w:ascii="宋体" w:hAnsi="宋体"/>
        <w:sz w:val="28"/>
        <w:szCs w:val="28"/>
      </w:rPr>
      <w:fldChar w:fldCharType="begin"/>
    </w:r>
    <w:r w:rsidR="003B2107">
      <w:rPr>
        <w:rStyle w:val="a5"/>
        <w:rFonts w:ascii="宋体" w:hAnsi="宋体"/>
        <w:sz w:val="28"/>
        <w:szCs w:val="28"/>
      </w:rPr>
      <w:instrText xml:space="preserve"> PAGE </w:instrText>
    </w:r>
    <w:r>
      <w:rPr>
        <w:rFonts w:ascii="宋体" w:hAnsi="宋体"/>
        <w:sz w:val="28"/>
        <w:szCs w:val="28"/>
      </w:rPr>
      <w:fldChar w:fldCharType="separate"/>
    </w:r>
    <w:r w:rsidR="002E7981">
      <w:rPr>
        <w:rStyle w:val="a5"/>
        <w:rFonts w:ascii="宋体" w:hAnsi="宋体"/>
        <w:noProof/>
        <w:sz w:val="28"/>
        <w:szCs w:val="28"/>
      </w:rPr>
      <w:t>- 5 -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00A" w:rsidRDefault="0080700A" w:rsidP="0080700A">
      <w:r>
        <w:separator/>
      </w:r>
    </w:p>
  </w:footnote>
  <w:footnote w:type="continuationSeparator" w:id="0">
    <w:p w:rsidR="0080700A" w:rsidRDefault="0080700A" w:rsidP="00807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0A" w:rsidRDefault="003B2107">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0A" w:rsidRDefault="003B2107">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C242B"/>
    <w:multiLevelType w:val="singleLevel"/>
    <w:tmpl w:val="5D8C242B"/>
    <w:lvl w:ilvl="0">
      <w:start w:val="1"/>
      <w:numFmt w:val="chineseCounting"/>
      <w:suff w:val="nothing"/>
      <w:lvlText w:val="%1、"/>
      <w:lvlJc w:val="left"/>
    </w:lvl>
  </w:abstractNum>
  <w:abstractNum w:abstractNumId="1">
    <w:nsid w:val="5D8C2ECE"/>
    <w:multiLevelType w:val="singleLevel"/>
    <w:tmpl w:val="5D8C2ECE"/>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mirrorMargins/>
  <w:bordersDoNotSurroundHeader/>
  <w:bordersDoNotSurroundFooter/>
  <w:trackRevisions/>
  <w:defaultTabStop w:val="420"/>
  <w:evenAndOddHeaders/>
  <w:drawingGridHorizontalSpacing w:val="158"/>
  <w:drawingGridVerticalSpacing w:val="587"/>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8598A"/>
    <w:rsid w:val="00072E52"/>
    <w:rsid w:val="000B3399"/>
    <w:rsid w:val="000E6968"/>
    <w:rsid w:val="00116C7A"/>
    <w:rsid w:val="001538F6"/>
    <w:rsid w:val="001745DC"/>
    <w:rsid w:val="001865AB"/>
    <w:rsid w:val="001B667D"/>
    <w:rsid w:val="002269D4"/>
    <w:rsid w:val="00231764"/>
    <w:rsid w:val="00245BD9"/>
    <w:rsid w:val="00283713"/>
    <w:rsid w:val="002D060D"/>
    <w:rsid w:val="002E7981"/>
    <w:rsid w:val="00317448"/>
    <w:rsid w:val="00354EA9"/>
    <w:rsid w:val="003828FA"/>
    <w:rsid w:val="00396E4C"/>
    <w:rsid w:val="003A09E7"/>
    <w:rsid w:val="003B2107"/>
    <w:rsid w:val="00410875"/>
    <w:rsid w:val="00430145"/>
    <w:rsid w:val="00461224"/>
    <w:rsid w:val="00472F9E"/>
    <w:rsid w:val="00475982"/>
    <w:rsid w:val="0048765D"/>
    <w:rsid w:val="004B2FE4"/>
    <w:rsid w:val="004D3B32"/>
    <w:rsid w:val="005911D6"/>
    <w:rsid w:val="00691574"/>
    <w:rsid w:val="006A3DF8"/>
    <w:rsid w:val="0079728D"/>
    <w:rsid w:val="007C193A"/>
    <w:rsid w:val="007E5E0D"/>
    <w:rsid w:val="0080700A"/>
    <w:rsid w:val="008271B5"/>
    <w:rsid w:val="0087156E"/>
    <w:rsid w:val="0088476D"/>
    <w:rsid w:val="008A0FF1"/>
    <w:rsid w:val="00A26E0B"/>
    <w:rsid w:val="00A75DE6"/>
    <w:rsid w:val="00A8598A"/>
    <w:rsid w:val="00A9035B"/>
    <w:rsid w:val="00AB00BB"/>
    <w:rsid w:val="00B31BED"/>
    <w:rsid w:val="00B47EE3"/>
    <w:rsid w:val="00BC54D6"/>
    <w:rsid w:val="00BE0177"/>
    <w:rsid w:val="00C37F2A"/>
    <w:rsid w:val="00C52395"/>
    <w:rsid w:val="00C60497"/>
    <w:rsid w:val="00C909AD"/>
    <w:rsid w:val="00DE3ED6"/>
    <w:rsid w:val="00F954E9"/>
    <w:rsid w:val="00FC58D3"/>
    <w:rsid w:val="0DC34544"/>
    <w:rsid w:val="157414C7"/>
    <w:rsid w:val="1A741D3B"/>
    <w:rsid w:val="1DB1510B"/>
    <w:rsid w:val="2574213B"/>
    <w:rsid w:val="35FB4257"/>
    <w:rsid w:val="4B03185C"/>
    <w:rsid w:val="60427462"/>
    <w:rsid w:val="65842E61"/>
    <w:rsid w:val="675C5259"/>
    <w:rsid w:val="6BB67B21"/>
    <w:rsid w:val="6C6C1639"/>
    <w:rsid w:val="77404572"/>
    <w:rsid w:val="7BD92F5D"/>
    <w:rsid w:val="7C2005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0700A"/>
    <w:pPr>
      <w:widowControl w:val="0"/>
      <w:jc w:val="both"/>
    </w:pPr>
    <w:rPr>
      <w:rFonts w:eastAsia="仿宋"/>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0700A"/>
    <w:pPr>
      <w:tabs>
        <w:tab w:val="center" w:pos="4153"/>
        <w:tab w:val="right" w:pos="8306"/>
      </w:tabs>
      <w:snapToGrid w:val="0"/>
      <w:jc w:val="left"/>
    </w:pPr>
    <w:rPr>
      <w:sz w:val="18"/>
      <w:szCs w:val="18"/>
    </w:rPr>
  </w:style>
  <w:style w:type="paragraph" w:styleId="a4">
    <w:name w:val="header"/>
    <w:basedOn w:val="a"/>
    <w:rsid w:val="0080700A"/>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80700A"/>
  </w:style>
  <w:style w:type="paragraph" w:customStyle="1" w:styleId="Style11">
    <w:name w:val="_Style 11"/>
    <w:basedOn w:val="a"/>
    <w:uiPriority w:val="34"/>
    <w:qFormat/>
    <w:rsid w:val="0080700A"/>
    <w:pPr>
      <w:ind w:firstLineChars="200" w:firstLine="420"/>
    </w:pPr>
    <w:rPr>
      <w:rFonts w:ascii="Calibri" w:hAnsi="Calibri"/>
    </w:rPr>
  </w:style>
  <w:style w:type="paragraph" w:styleId="a6">
    <w:name w:val="Balloon Text"/>
    <w:basedOn w:val="a"/>
    <w:link w:val="Char"/>
    <w:rsid w:val="003B2107"/>
    <w:rPr>
      <w:sz w:val="18"/>
      <w:szCs w:val="18"/>
    </w:rPr>
  </w:style>
  <w:style w:type="character" w:customStyle="1" w:styleId="Char">
    <w:name w:val="批注框文本 Char"/>
    <w:basedOn w:val="a0"/>
    <w:link w:val="a6"/>
    <w:rsid w:val="003B2107"/>
    <w:rPr>
      <w:rFonts w:eastAsia="仿宋"/>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353</Words>
  <Characters>2016</Characters>
  <Application>Microsoft Office Word</Application>
  <DocSecurity>0</DocSecurity>
  <Lines>16</Lines>
  <Paragraphs>4</Paragraphs>
  <ScaleCrop>false</ScaleCrop>
  <Company>IT</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null</cp:lastModifiedBy>
  <cp:revision>3</cp:revision>
  <cp:lastPrinted>2019-10-15T03:23:00Z</cp:lastPrinted>
  <dcterms:created xsi:type="dcterms:W3CDTF">2019-10-15T03:23:00Z</dcterms:created>
  <dcterms:modified xsi:type="dcterms:W3CDTF">2019-10-15T03:23:00Z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